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41CCA" w14:textId="0C58AC51" w:rsidR="00C609D9" w:rsidRDefault="00634F47">
      <w:r>
        <w:t>Seletuskiri</w:t>
      </w:r>
    </w:p>
    <w:p w14:paraId="1E9744F9" w14:textId="663DC5AD" w:rsidR="00634F47" w:rsidRDefault="00D25DA2">
      <w:proofErr w:type="spellStart"/>
      <w:r>
        <w:t>Söderby</w:t>
      </w:r>
      <w:proofErr w:type="spellEnd"/>
      <w:r w:rsidR="00634F47">
        <w:t xml:space="preserve"> küla </w:t>
      </w:r>
      <w:proofErr w:type="spellStart"/>
      <w:r>
        <w:t>Edelahansase</w:t>
      </w:r>
      <w:proofErr w:type="spellEnd"/>
      <w:r w:rsidR="00634F47">
        <w:t xml:space="preserve"> detailplaneeringu algatamine</w:t>
      </w:r>
    </w:p>
    <w:p w14:paraId="05C9100C" w14:textId="77777777" w:rsidR="00634F47" w:rsidRPr="001548AD" w:rsidRDefault="00634F47" w:rsidP="00634F47">
      <w:pPr>
        <w:pStyle w:val="Default"/>
        <w:spacing w:before="0" w:line="20" w:lineRule="atLeast"/>
        <w:ind w:right="0"/>
        <w:jc w:val="both"/>
        <w:rPr>
          <w:rFonts w:ascii="IBM Plex Serif" w:hAnsi="IBM Plex Serif"/>
          <w:b/>
          <w:bCs/>
          <w:sz w:val="20"/>
          <w:szCs w:val="20"/>
          <w:lang w:val="et-EE"/>
        </w:rPr>
      </w:pPr>
      <w:r w:rsidRPr="001548AD">
        <w:rPr>
          <w:rFonts w:ascii="IBM Plex Serif" w:hAnsi="IBM Plex Serif"/>
          <w:b/>
          <w:bCs/>
          <w:sz w:val="20"/>
          <w:szCs w:val="20"/>
          <w:shd w:val="clear" w:color="auto" w:fill="FFFFFF"/>
          <w:lang w:val="et-EE"/>
        </w:rPr>
        <w:t>I Olemasolev olukord ja mõjuala seosed</w:t>
      </w:r>
    </w:p>
    <w:p w14:paraId="0D794B31" w14:textId="4A8DB3A6" w:rsidR="00634F47" w:rsidRPr="001548AD" w:rsidRDefault="00D25DA2" w:rsidP="00634F47">
      <w:pPr>
        <w:pStyle w:val="Default"/>
        <w:spacing w:before="0" w:line="20" w:lineRule="atLeast"/>
        <w:ind w:right="0"/>
        <w:jc w:val="both"/>
        <w:rPr>
          <w:rFonts w:ascii="IBM Plex Serif" w:hAnsi="IBM Plex Serif"/>
          <w:sz w:val="20"/>
          <w:szCs w:val="20"/>
          <w:lang w:val="et-EE"/>
        </w:rPr>
      </w:pPr>
      <w:proofErr w:type="spellStart"/>
      <w:r>
        <w:rPr>
          <w:rFonts w:ascii="IBM Plex Serif" w:hAnsi="IBM Plex Serif"/>
          <w:sz w:val="20"/>
          <w:szCs w:val="20"/>
          <w:shd w:val="clear" w:color="auto" w:fill="FFFFFF"/>
          <w:lang w:val="et-EE"/>
        </w:rPr>
        <w:t>Edelahansase</w:t>
      </w:r>
      <w:proofErr w:type="spellEnd"/>
      <w:r w:rsidR="00975986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ja </w:t>
      </w:r>
      <w:proofErr w:type="spellStart"/>
      <w:r w:rsidR="00975986">
        <w:rPr>
          <w:rFonts w:ascii="IBM Plex Serif" w:hAnsi="IBM Plex Serif"/>
          <w:sz w:val="20"/>
          <w:szCs w:val="20"/>
          <w:shd w:val="clear" w:color="auto" w:fill="FFFFFF"/>
          <w:lang w:val="et-EE"/>
        </w:rPr>
        <w:t>Läänehansase</w:t>
      </w:r>
      <w:proofErr w:type="spellEnd"/>
      <w:r w:rsidR="00634F47"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katastriüksused paiknevad </w:t>
      </w:r>
      <w:proofErr w:type="spellStart"/>
      <w:r w:rsidR="00975986">
        <w:rPr>
          <w:rFonts w:ascii="IBM Plex Serif" w:hAnsi="IBM Plex Serif"/>
          <w:sz w:val="20"/>
          <w:szCs w:val="20"/>
          <w:shd w:val="clear" w:color="auto" w:fill="FFFFFF"/>
          <w:lang w:val="et-EE"/>
        </w:rPr>
        <w:t>Söderby</w:t>
      </w:r>
      <w:proofErr w:type="spellEnd"/>
      <w:r w:rsidR="00975986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külas, </w:t>
      </w:r>
      <w:proofErr w:type="spellStart"/>
      <w:r w:rsidR="00975986">
        <w:rPr>
          <w:rFonts w:ascii="IBM Plex Serif" w:hAnsi="IBM Plex Serif"/>
          <w:sz w:val="20"/>
          <w:szCs w:val="20"/>
          <w:shd w:val="clear" w:color="auto" w:fill="FFFFFF"/>
          <w:lang w:val="et-EE"/>
        </w:rPr>
        <w:t>Norrby</w:t>
      </w:r>
      <w:proofErr w:type="spellEnd"/>
      <w:r w:rsidR="00975986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küla poolses otsas </w:t>
      </w:r>
      <w:proofErr w:type="spellStart"/>
      <w:r w:rsidR="00634F47"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>hajaasustuse</w:t>
      </w:r>
      <w:proofErr w:type="spellEnd"/>
      <w:r w:rsidR="00975986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piirkonna</w:t>
      </w:r>
      <w:r w:rsidR="00634F47"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s ja on hoonestamata. </w:t>
      </w:r>
      <w:r w:rsidR="000543E1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Varasemalt pole selles kohas talusid asunud. </w:t>
      </w:r>
      <w:proofErr w:type="spellStart"/>
      <w:r w:rsidR="00634F47"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>Kõlvikuliselt</w:t>
      </w:r>
      <w:proofErr w:type="spellEnd"/>
      <w:r w:rsidR="00634F47"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</w:t>
      </w:r>
      <w:r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on </w:t>
      </w:r>
      <w:r w:rsidR="00634F47"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planeeritav ala </w:t>
      </w:r>
      <w:r>
        <w:rPr>
          <w:rFonts w:ascii="IBM Plex Serif" w:hAnsi="IBM Plex Serif"/>
          <w:sz w:val="20"/>
          <w:szCs w:val="20"/>
          <w:shd w:val="clear" w:color="auto" w:fill="FFFFFF"/>
          <w:lang w:val="et-EE"/>
        </w:rPr>
        <w:t>kogu</w:t>
      </w:r>
      <w:r w:rsidR="00634F47"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ulatuses metsamaa. Lähim</w:t>
      </w:r>
      <w:r w:rsidR="00950434">
        <w:rPr>
          <w:rFonts w:ascii="IBM Plex Serif" w:hAnsi="IBM Plex Serif"/>
          <w:sz w:val="20"/>
          <w:szCs w:val="20"/>
          <w:shd w:val="clear" w:color="auto" w:fill="FFFFFF"/>
          <w:lang w:val="et-EE"/>
        </w:rPr>
        <w:t>ad</w:t>
      </w:r>
      <w:r w:rsidR="00634F47"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elamu</w:t>
      </w:r>
      <w:r w:rsidR="00950434">
        <w:rPr>
          <w:rFonts w:ascii="IBM Plex Serif" w:hAnsi="IBM Plex Serif"/>
          <w:sz w:val="20"/>
          <w:szCs w:val="20"/>
          <w:shd w:val="clear" w:color="auto" w:fill="FFFFFF"/>
          <w:lang w:val="et-EE"/>
        </w:rPr>
        <w:t>d</w:t>
      </w:r>
      <w:r w:rsidR="00634F47"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asu</w:t>
      </w:r>
      <w:r w:rsidR="00950434">
        <w:rPr>
          <w:rFonts w:ascii="IBM Plex Serif" w:hAnsi="IBM Plex Serif"/>
          <w:sz w:val="20"/>
          <w:szCs w:val="20"/>
          <w:shd w:val="clear" w:color="auto" w:fill="FFFFFF"/>
          <w:lang w:val="et-EE"/>
        </w:rPr>
        <w:t>vad</w:t>
      </w:r>
      <w:r w:rsidR="00634F47"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</w:t>
      </w:r>
      <w:proofErr w:type="spellStart"/>
      <w:r w:rsidR="00950434">
        <w:rPr>
          <w:rFonts w:ascii="IBM Plex Serif" w:hAnsi="IBM Plex Serif"/>
          <w:sz w:val="20"/>
          <w:szCs w:val="20"/>
          <w:shd w:val="clear" w:color="auto" w:fill="FFFFFF"/>
          <w:lang w:val="et-EE"/>
        </w:rPr>
        <w:t>Mäemasase</w:t>
      </w:r>
      <w:proofErr w:type="spellEnd"/>
      <w:r w:rsidR="00950434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(kagus) ja </w:t>
      </w:r>
      <w:proofErr w:type="spellStart"/>
      <w:r w:rsidR="00950434">
        <w:rPr>
          <w:rFonts w:ascii="IBM Plex Serif" w:hAnsi="IBM Plex Serif"/>
          <w:sz w:val="20"/>
          <w:szCs w:val="20"/>
          <w:shd w:val="clear" w:color="auto" w:fill="FFFFFF"/>
          <w:lang w:val="et-EE"/>
        </w:rPr>
        <w:t>Larase</w:t>
      </w:r>
      <w:proofErr w:type="spellEnd"/>
      <w:r w:rsidR="00634F47"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</w:t>
      </w:r>
      <w:r w:rsidR="00950434">
        <w:rPr>
          <w:rFonts w:ascii="IBM Plex Serif" w:hAnsi="IBM Plex Serif"/>
          <w:sz w:val="20"/>
          <w:szCs w:val="20"/>
          <w:shd w:val="clear" w:color="auto" w:fill="FFFFFF"/>
          <w:lang w:val="et-EE"/>
        </w:rPr>
        <w:t>(loodes)</w:t>
      </w:r>
      <w:r w:rsidR="00950434"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</w:t>
      </w:r>
      <w:r w:rsidR="00634F47"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>katastriüksus</w:t>
      </w:r>
      <w:r w:rsidR="00950434">
        <w:rPr>
          <w:rFonts w:ascii="IBM Plex Serif" w:hAnsi="IBM Plex Serif"/>
          <w:sz w:val="20"/>
          <w:szCs w:val="20"/>
          <w:shd w:val="clear" w:color="auto" w:fill="FFFFFF"/>
          <w:lang w:val="et-EE"/>
        </w:rPr>
        <w:t>t</w:t>
      </w:r>
      <w:r w:rsidR="00634F47"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>el</w:t>
      </w:r>
      <w:r w:rsidR="00950434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</w:t>
      </w:r>
      <w:r w:rsidR="00634F47"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>ja on maatulundusmaa sihtotstarbega</w:t>
      </w:r>
      <w:r w:rsidR="00950434">
        <w:rPr>
          <w:rFonts w:ascii="IBM Plex Serif" w:hAnsi="IBM Plex Serif"/>
          <w:sz w:val="20"/>
          <w:szCs w:val="20"/>
          <w:shd w:val="clear" w:color="auto" w:fill="FFFFFF"/>
          <w:lang w:val="et-EE"/>
        </w:rPr>
        <w:t>.</w:t>
      </w:r>
    </w:p>
    <w:p w14:paraId="01465E70" w14:textId="77777777" w:rsidR="00634F47" w:rsidRPr="001548AD" w:rsidRDefault="00634F47" w:rsidP="00634F47">
      <w:pPr>
        <w:pStyle w:val="Default"/>
        <w:spacing w:before="0" w:line="20" w:lineRule="atLeast"/>
        <w:ind w:right="0"/>
        <w:jc w:val="both"/>
        <w:rPr>
          <w:rFonts w:ascii="IBM Plex Serif" w:eastAsia="IBM Plex Sans Regular" w:hAnsi="IBM Plex Serif" w:cs="IBM Plex Sans Regular"/>
          <w:sz w:val="20"/>
          <w:szCs w:val="20"/>
          <w:shd w:val="clear" w:color="auto" w:fill="FFFFFF"/>
          <w:lang w:val="et-EE"/>
        </w:rPr>
      </w:pPr>
    </w:p>
    <w:p w14:paraId="03A194AE" w14:textId="3BE0CDA5" w:rsidR="00634F47" w:rsidRPr="001548AD" w:rsidRDefault="00634F47" w:rsidP="00634F47">
      <w:pPr>
        <w:pStyle w:val="Default"/>
        <w:spacing w:before="0" w:line="20" w:lineRule="atLeast"/>
        <w:ind w:right="0"/>
        <w:jc w:val="both"/>
        <w:rPr>
          <w:rFonts w:ascii="IBM Plex Serif" w:hAnsi="IBM Plex Serif"/>
          <w:sz w:val="20"/>
          <w:szCs w:val="20"/>
          <w:lang w:val="et-EE"/>
        </w:rPr>
      </w:pPr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Lähim </w:t>
      </w:r>
      <w:r w:rsidR="009763EC"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>külasüda</w:t>
      </w:r>
      <w:r w:rsidR="009763EC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on </w:t>
      </w:r>
      <w:proofErr w:type="spellStart"/>
      <w:r w:rsidR="009763EC">
        <w:rPr>
          <w:rFonts w:ascii="IBM Plex Serif" w:hAnsi="IBM Plex Serif"/>
          <w:sz w:val="20"/>
          <w:szCs w:val="20"/>
          <w:shd w:val="clear" w:color="auto" w:fill="FFFFFF"/>
          <w:lang w:val="et-EE"/>
        </w:rPr>
        <w:t>Norrby</w:t>
      </w:r>
      <w:proofErr w:type="spellEnd"/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, </w:t>
      </w:r>
      <w:r w:rsidR="009763EC">
        <w:rPr>
          <w:rFonts w:ascii="IBM Plex Serif" w:hAnsi="IBM Plex Serif"/>
          <w:sz w:val="20"/>
          <w:szCs w:val="20"/>
          <w:shd w:val="clear" w:color="auto" w:fill="FFFFFF"/>
          <w:lang w:val="et-EE"/>
        </w:rPr>
        <w:t>mis</w:t>
      </w:r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, jääb planeeringualast </w:t>
      </w:r>
      <w:r w:rsidR="009763EC">
        <w:rPr>
          <w:rFonts w:ascii="IBM Plex Serif" w:hAnsi="IBM Plex Serif"/>
          <w:sz w:val="20"/>
          <w:szCs w:val="20"/>
          <w:shd w:val="clear" w:color="auto" w:fill="FFFFFF"/>
          <w:lang w:val="et-EE"/>
        </w:rPr>
        <w:t>põhja</w:t>
      </w:r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poole, mööda </w:t>
      </w:r>
      <w:r w:rsidR="00D25DA2">
        <w:rPr>
          <w:rFonts w:ascii="IBM Plex Serif" w:hAnsi="IBM Plex Serif"/>
          <w:sz w:val="20"/>
          <w:szCs w:val="20"/>
          <w:shd w:val="clear" w:color="auto" w:fill="FFFFFF"/>
          <w:lang w:val="et-EE"/>
        </w:rPr>
        <w:t>Vormsi ring</w:t>
      </w:r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teed ligikaudu </w:t>
      </w:r>
      <w:r w:rsidR="009763EC">
        <w:rPr>
          <w:rFonts w:ascii="IBM Plex Serif" w:hAnsi="IBM Plex Serif"/>
          <w:sz w:val="20"/>
          <w:szCs w:val="20"/>
          <w:shd w:val="clear" w:color="auto" w:fill="FFFFFF"/>
          <w:lang w:val="et-EE"/>
        </w:rPr>
        <w:t>360 meetri</w:t>
      </w:r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kaugusele. Planeeritav</w:t>
      </w:r>
      <w:r w:rsidR="00950434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ala piirneb põhjast, läänest ja lõunast metsaga ning idast põllumaaga, mis asub te</w:t>
      </w:r>
      <w:r w:rsidR="00975986">
        <w:rPr>
          <w:rFonts w:ascii="IBM Plex Serif" w:hAnsi="IBM Plex Serif"/>
          <w:sz w:val="20"/>
          <w:szCs w:val="20"/>
          <w:shd w:val="clear" w:color="auto" w:fill="FFFFFF"/>
          <w:lang w:val="et-EE"/>
        </w:rPr>
        <w:t>i</w:t>
      </w:r>
      <w:r w:rsidR="00950434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sel pool </w:t>
      </w:r>
      <w:r w:rsidR="00975986">
        <w:rPr>
          <w:rFonts w:ascii="IBM Plex Serif" w:hAnsi="IBM Plex Serif"/>
          <w:sz w:val="20"/>
          <w:szCs w:val="20"/>
          <w:shd w:val="clear" w:color="auto" w:fill="FFFFFF"/>
          <w:lang w:val="et-EE"/>
        </w:rPr>
        <w:t>Vormsi ring</w:t>
      </w:r>
      <w:r w:rsidR="00950434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teed. </w:t>
      </w:r>
      <w:proofErr w:type="spellStart"/>
      <w:r w:rsidR="00D25DA2">
        <w:rPr>
          <w:rFonts w:ascii="IBM Plex Serif" w:hAnsi="IBM Plex Serif"/>
          <w:sz w:val="20"/>
          <w:szCs w:val="20"/>
          <w:shd w:val="clear" w:color="auto" w:fill="FFFFFF"/>
          <w:lang w:val="et-EE"/>
        </w:rPr>
        <w:t>Edelahansase</w:t>
      </w:r>
      <w:proofErr w:type="spellEnd"/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</w:t>
      </w:r>
      <w:r w:rsidR="00975986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ja </w:t>
      </w:r>
      <w:proofErr w:type="spellStart"/>
      <w:r w:rsidR="00975986">
        <w:rPr>
          <w:rFonts w:ascii="IBM Plex Serif" w:hAnsi="IBM Plex Serif"/>
          <w:sz w:val="20"/>
          <w:szCs w:val="20"/>
          <w:shd w:val="clear" w:color="auto" w:fill="FFFFFF"/>
          <w:lang w:val="et-EE"/>
        </w:rPr>
        <w:t>Läänehansase</w:t>
      </w:r>
      <w:proofErr w:type="spellEnd"/>
      <w:r w:rsidR="00975986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</w:t>
      </w:r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>katastriüksustel</w:t>
      </w:r>
      <w:r w:rsidR="00975986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ning</w:t>
      </w:r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</w:t>
      </w:r>
      <w:r w:rsidR="00975986">
        <w:rPr>
          <w:rFonts w:ascii="IBM Plex Serif" w:hAnsi="IBM Plex Serif"/>
          <w:sz w:val="20"/>
          <w:szCs w:val="20"/>
          <w:shd w:val="clear" w:color="auto" w:fill="FFFFFF"/>
          <w:lang w:val="et-EE"/>
        </w:rPr>
        <w:t>nende</w:t>
      </w:r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mõjualas puuduvad kultuurimälestised ja pärandkultuuriobjektid. Planeeringuala </w:t>
      </w:r>
      <w:r w:rsidR="00C656A3">
        <w:rPr>
          <w:rFonts w:ascii="IBM Plex Serif" w:hAnsi="IBM Plex Serif"/>
          <w:sz w:val="20"/>
          <w:szCs w:val="20"/>
          <w:shd w:val="clear" w:color="auto" w:fill="FFFFFF"/>
          <w:lang w:val="et-EE"/>
        </w:rPr>
        <w:t>jääb</w:t>
      </w:r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</w:t>
      </w:r>
      <w:r w:rsidR="00C656A3">
        <w:rPr>
          <w:rFonts w:ascii="IBM Plex Serif" w:hAnsi="IBM Plex Serif"/>
          <w:sz w:val="20"/>
          <w:szCs w:val="20"/>
          <w:shd w:val="clear" w:color="auto" w:fill="FFFFFF"/>
          <w:lang w:val="et-EE"/>
        </w:rPr>
        <w:t>teega külgnevas osas teekaitsevööndisse</w:t>
      </w:r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mille hooldusala on </w:t>
      </w:r>
      <w:r w:rsidR="0077529F" w:rsidRPr="0077529F">
        <w:rPr>
          <w:rFonts w:ascii="IBM Plex Serif" w:hAnsi="IBM Plex Serif"/>
          <w:sz w:val="20"/>
          <w:szCs w:val="20"/>
          <w:shd w:val="clear" w:color="auto" w:fill="FFFFFF"/>
          <w:lang w:val="et-EE"/>
        </w:rPr>
        <w:t>äärmise sõiduraja välimisest servast on 30</w:t>
      </w:r>
      <w:r w:rsidR="00975986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</w:t>
      </w:r>
      <w:r w:rsidR="0077529F" w:rsidRPr="0077529F">
        <w:rPr>
          <w:rFonts w:ascii="IBM Plex Serif" w:hAnsi="IBM Plex Serif"/>
          <w:sz w:val="20"/>
          <w:szCs w:val="20"/>
          <w:shd w:val="clear" w:color="auto" w:fill="FFFFFF"/>
          <w:lang w:val="et-EE"/>
        </w:rPr>
        <w:t>meetrit</w:t>
      </w:r>
      <w:r w:rsidR="0077529F">
        <w:rPr>
          <w:rFonts w:ascii="IBM Plex Serif" w:hAnsi="IBM Plex Serif"/>
          <w:sz w:val="20"/>
          <w:szCs w:val="20"/>
          <w:shd w:val="clear" w:color="auto" w:fill="FFFFFF"/>
          <w:lang w:val="et-EE"/>
        </w:rPr>
        <w:t>. Ehitamisel teekaitsevööndisse tuleb kooskõlastus saada Transpordiametilt.</w:t>
      </w:r>
    </w:p>
    <w:p w14:paraId="68D18E35" w14:textId="77777777" w:rsidR="00634F47" w:rsidRPr="001548AD" w:rsidRDefault="00634F47" w:rsidP="00634F47">
      <w:pPr>
        <w:pStyle w:val="Default"/>
        <w:spacing w:before="0" w:line="20" w:lineRule="atLeast"/>
        <w:ind w:right="0"/>
        <w:jc w:val="both"/>
        <w:rPr>
          <w:rFonts w:ascii="IBM Plex Serif" w:hAnsi="IBM Plex Serif"/>
          <w:sz w:val="20"/>
          <w:szCs w:val="20"/>
          <w:lang w:val="et-EE"/>
        </w:rPr>
      </w:pPr>
    </w:p>
    <w:p w14:paraId="4A497907" w14:textId="77777777" w:rsidR="00634F47" w:rsidRPr="001548AD" w:rsidRDefault="00634F47" w:rsidP="00634F47">
      <w:pPr>
        <w:pStyle w:val="Default"/>
        <w:spacing w:before="0" w:line="20" w:lineRule="atLeast"/>
        <w:ind w:right="0"/>
        <w:jc w:val="both"/>
        <w:rPr>
          <w:rFonts w:ascii="IBM Plex Serif" w:hAnsi="IBM Plex Serif"/>
          <w:b/>
          <w:bCs/>
          <w:sz w:val="20"/>
          <w:szCs w:val="20"/>
          <w:shd w:val="clear" w:color="auto" w:fill="FFFFFF"/>
          <w:lang w:val="et-EE"/>
        </w:rPr>
      </w:pPr>
      <w:r w:rsidRPr="001548AD">
        <w:rPr>
          <w:rFonts w:ascii="IBM Plex Serif" w:hAnsi="IBM Plex Serif"/>
          <w:b/>
          <w:bCs/>
          <w:sz w:val="20"/>
          <w:szCs w:val="20"/>
          <w:shd w:val="clear" w:color="auto" w:fill="FFFFFF"/>
          <w:lang w:val="et-EE"/>
        </w:rPr>
        <w:t>II Kehtiv üldplaneering</w:t>
      </w:r>
    </w:p>
    <w:p w14:paraId="7FB4E019" w14:textId="292B4A02" w:rsidR="00634F47" w:rsidRPr="001548AD" w:rsidRDefault="00634F47" w:rsidP="00634F47">
      <w:pPr>
        <w:pStyle w:val="Default"/>
        <w:spacing w:before="0" w:line="20" w:lineRule="atLeast"/>
        <w:ind w:right="0"/>
        <w:jc w:val="both"/>
        <w:rPr>
          <w:rFonts w:ascii="IBM Plex Serif" w:hAnsi="IBM Plex Serif"/>
          <w:sz w:val="20"/>
          <w:szCs w:val="20"/>
          <w:lang w:val="et-EE"/>
        </w:rPr>
      </w:pPr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Vormsi valla üldplaneeringu (kehtestatud 14.06.2004 Vormsi Vallavolikogu määrusega nr 8) kohaselt asub detailplaneeringu ala </w:t>
      </w:r>
      <w:proofErr w:type="spellStart"/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>hajaasustusega</w:t>
      </w:r>
      <w:proofErr w:type="spellEnd"/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piirkonnas. Detailplaneeringu koostamisel tuleb lähtuda üldplaneeringuga seatud ruumilise arengu põhimõtetest Vormsi vallas (vt </w:t>
      </w:r>
      <w:proofErr w:type="spellStart"/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>ptk</w:t>
      </w:r>
      <w:proofErr w:type="spellEnd"/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4.2)</w:t>
      </w:r>
      <w:r w:rsidR="006072E2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. </w:t>
      </w:r>
      <w:r w:rsidR="0040473B" w:rsidRPr="0040473B">
        <w:rPr>
          <w:rFonts w:ascii="IBM Plex Serif" w:hAnsi="IBM Plex Serif"/>
          <w:sz w:val="20"/>
          <w:szCs w:val="20"/>
          <w:shd w:val="clear" w:color="auto" w:fill="FFFFFF"/>
          <w:lang w:val="et-EE"/>
        </w:rPr>
        <w:t>Arvestada tuleb sellega, et vastavalt maakonnaplaneeringule on kogu Vormsi saar miljööväärtuslik ala.</w:t>
      </w:r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Üldplaneeringust tulenevad järgmised nõuded:</w:t>
      </w:r>
    </w:p>
    <w:p w14:paraId="59062820" w14:textId="77777777" w:rsidR="00634F47" w:rsidRPr="001548AD" w:rsidRDefault="00634F47" w:rsidP="00634F47">
      <w:pPr>
        <w:pStyle w:val="Default"/>
        <w:numPr>
          <w:ilvl w:val="0"/>
          <w:numId w:val="1"/>
        </w:numPr>
        <w:spacing w:before="0" w:line="20" w:lineRule="atLeast"/>
        <w:ind w:right="0"/>
        <w:jc w:val="both"/>
        <w:rPr>
          <w:rFonts w:ascii="IBM Plex Serif" w:hAnsi="IBM Plex Serif"/>
          <w:sz w:val="20"/>
          <w:szCs w:val="20"/>
          <w:lang w:val="et-EE"/>
        </w:rPr>
      </w:pPr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Kohustuslik on vähemalt ühe avaliku arutelu korraldamine (vt </w:t>
      </w:r>
      <w:proofErr w:type="spellStart"/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>ptk</w:t>
      </w:r>
      <w:proofErr w:type="spellEnd"/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4.2.2.3).</w:t>
      </w:r>
    </w:p>
    <w:p w14:paraId="5C3E3601" w14:textId="77777777" w:rsidR="00634F47" w:rsidRPr="001548AD" w:rsidRDefault="00634F47" w:rsidP="00634F47">
      <w:pPr>
        <w:pStyle w:val="Default"/>
        <w:numPr>
          <w:ilvl w:val="0"/>
          <w:numId w:val="1"/>
        </w:numPr>
        <w:spacing w:before="0" w:line="20" w:lineRule="atLeast"/>
        <w:ind w:right="0"/>
        <w:jc w:val="both"/>
        <w:rPr>
          <w:rFonts w:ascii="IBM Plex Serif" w:hAnsi="IBM Plex Serif"/>
          <w:sz w:val="20"/>
          <w:szCs w:val="20"/>
          <w:shd w:val="clear" w:color="auto" w:fill="FFFFFF"/>
          <w:lang w:val="et-EE"/>
        </w:rPr>
      </w:pPr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Detailplaneeringu kohustus tekib nimetatud aladel kui taotletud tegevusena kavatsetakse rajada ühele maatükile enam kui üks elamu nii, et kahe elamu vahekaugus jääb väiksemaks kui 100 m või elamule lisaks rajatakse samale maatükile enam kui kuus abihoonet. (vt </w:t>
      </w:r>
      <w:proofErr w:type="spellStart"/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>ptk</w:t>
      </w:r>
      <w:proofErr w:type="spellEnd"/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4.2.2.2.).</w:t>
      </w:r>
    </w:p>
    <w:p w14:paraId="59AAB128" w14:textId="77777777" w:rsidR="00634F47" w:rsidRPr="001548AD" w:rsidRDefault="00634F47" w:rsidP="00634F47">
      <w:pPr>
        <w:pStyle w:val="Default"/>
        <w:numPr>
          <w:ilvl w:val="0"/>
          <w:numId w:val="1"/>
        </w:numPr>
        <w:spacing w:before="0" w:line="20" w:lineRule="atLeast"/>
        <w:ind w:right="0"/>
        <w:jc w:val="both"/>
        <w:rPr>
          <w:rFonts w:ascii="IBM Plex Serif" w:hAnsi="IBM Plex Serif"/>
          <w:sz w:val="20"/>
          <w:szCs w:val="20"/>
          <w:lang w:val="et-EE"/>
        </w:rPr>
      </w:pPr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Planeeringuala piirkonnas on põhjavesi nõrgalt või keskmiselt kaitstud. Võimaluse korral tuleb praktiseerida puurkaevude ühiskasutust (vt </w:t>
      </w:r>
      <w:proofErr w:type="spellStart"/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>ptk</w:t>
      </w:r>
      <w:proofErr w:type="spellEnd"/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1.16).</w:t>
      </w:r>
    </w:p>
    <w:p w14:paraId="796235EA" w14:textId="1EB742FA" w:rsidR="00634F47" w:rsidRPr="009A27C5" w:rsidRDefault="00634F47" w:rsidP="009A27C5">
      <w:pPr>
        <w:pStyle w:val="Default"/>
        <w:numPr>
          <w:ilvl w:val="0"/>
          <w:numId w:val="1"/>
        </w:numPr>
        <w:spacing w:before="0" w:line="20" w:lineRule="atLeast"/>
        <w:ind w:right="0"/>
        <w:jc w:val="both"/>
        <w:rPr>
          <w:rFonts w:ascii="IBM Plex Serif" w:hAnsi="IBM Plex Serif"/>
          <w:sz w:val="20"/>
          <w:szCs w:val="20"/>
          <w:lang w:val="et-EE"/>
        </w:rPr>
      </w:pPr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Uute elektriliinide ehitamisel loopealsetel, kadastikes, rannikualal ja muudel atraktiivsetel maastikel mitte rajada õhuliine seal, kus see rikuks maastikuilmet, st tuleb paigaldada maa-alune kaabelliin (vt </w:t>
      </w:r>
      <w:proofErr w:type="spellStart"/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>ptk</w:t>
      </w:r>
      <w:proofErr w:type="spellEnd"/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4.2.2.5).</w:t>
      </w:r>
      <w:r w:rsidRPr="001548AD">
        <w:rPr>
          <w:rFonts w:ascii="IBM Plex Serif" w:eastAsia="IBM Plex Sans Regular" w:hAnsi="IBM Plex Serif" w:cs="IBM Plex Sans Regular"/>
          <w:sz w:val="20"/>
          <w:szCs w:val="20"/>
          <w:shd w:val="clear" w:color="auto" w:fill="FFFFFF"/>
          <w:lang w:val="et-EE"/>
        </w:rPr>
        <w:br/>
      </w:r>
    </w:p>
    <w:p w14:paraId="47BB3B82" w14:textId="05D303D1" w:rsidR="00634F47" w:rsidRDefault="00634F47" w:rsidP="00634F47">
      <w:pPr>
        <w:pStyle w:val="Default"/>
        <w:spacing w:before="0" w:line="20" w:lineRule="atLeast"/>
        <w:ind w:right="0"/>
        <w:jc w:val="both"/>
        <w:rPr>
          <w:rFonts w:ascii="IBM Plex Serif" w:hAnsi="IBM Plex Serif"/>
          <w:sz w:val="20"/>
          <w:szCs w:val="20"/>
          <w:shd w:val="clear" w:color="auto" w:fill="FFFFFF"/>
          <w:lang w:val="et-EE"/>
        </w:rPr>
      </w:pPr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>Detailplaneering on üldplaneeringuga vastuolus kuna, üldplaneeri</w:t>
      </w:r>
      <w:r w:rsidR="0077529F">
        <w:rPr>
          <w:rFonts w:ascii="IBM Plex Serif" w:hAnsi="IBM Plex Serif"/>
          <w:sz w:val="20"/>
          <w:szCs w:val="20"/>
          <w:shd w:val="clear" w:color="auto" w:fill="FFFFFF"/>
          <w:lang w:val="et-EE"/>
        </w:rPr>
        <w:t>ng kohustab väljaspool külasüdameid eluhoonete vaheliseks kauguseks jätma vähemalt sada meetrit (</w:t>
      </w:r>
      <w:r w:rsidR="006829BB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üldplaneering </w:t>
      </w:r>
      <w:proofErr w:type="spellStart"/>
      <w:r w:rsidR="0077529F">
        <w:rPr>
          <w:rFonts w:ascii="IBM Plex Serif" w:hAnsi="IBM Plex Serif"/>
          <w:sz w:val="20"/>
          <w:szCs w:val="20"/>
          <w:shd w:val="clear" w:color="auto" w:fill="FFFFFF"/>
          <w:lang w:val="et-EE"/>
        </w:rPr>
        <w:t>ptk</w:t>
      </w:r>
      <w:proofErr w:type="spellEnd"/>
      <w:r w:rsidR="0077529F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</w:t>
      </w:r>
      <w:r w:rsidR="006829BB">
        <w:rPr>
          <w:rFonts w:ascii="IBM Plex Serif" w:hAnsi="IBM Plex Serif"/>
          <w:sz w:val="20"/>
          <w:szCs w:val="20"/>
          <w:shd w:val="clear" w:color="auto" w:fill="FFFFFF"/>
          <w:lang w:val="et-EE"/>
        </w:rPr>
        <w:t>1.12; 4.2.2.2; 4.5.2.1</w:t>
      </w:r>
      <w:r w:rsidR="0077529F">
        <w:rPr>
          <w:rFonts w:ascii="IBM Plex Serif" w:hAnsi="IBM Plex Serif"/>
          <w:sz w:val="20"/>
          <w:szCs w:val="20"/>
          <w:shd w:val="clear" w:color="auto" w:fill="FFFFFF"/>
          <w:lang w:val="et-EE"/>
        </w:rPr>
        <w:t>).</w:t>
      </w:r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</w:t>
      </w:r>
      <w:r w:rsidR="0077529F">
        <w:rPr>
          <w:rFonts w:ascii="IBM Plex Serif" w:hAnsi="IBM Plex Serif"/>
          <w:sz w:val="20"/>
          <w:szCs w:val="20"/>
          <w:shd w:val="clear" w:color="auto" w:fill="FFFFFF"/>
          <w:lang w:val="et-EE"/>
        </w:rPr>
        <w:t>Alale planeeritakse</w:t>
      </w:r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</w:t>
      </w:r>
      <w:r w:rsidR="0077529F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eluhooned </w:t>
      </w:r>
      <w:r w:rsidR="00065C5D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mille </w:t>
      </w:r>
      <w:r w:rsidR="0077529F">
        <w:rPr>
          <w:rFonts w:ascii="IBM Plex Serif" w:hAnsi="IBM Plex Serif"/>
          <w:sz w:val="20"/>
          <w:szCs w:val="20"/>
          <w:shd w:val="clear" w:color="auto" w:fill="FFFFFF"/>
          <w:lang w:val="et-EE"/>
        </w:rPr>
        <w:t>omavaheli</w:t>
      </w:r>
      <w:r w:rsidR="00065C5D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ne kaugus jääb alla saja meetri. </w:t>
      </w:r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>Seetõttu tuleb detailplaneeringuga üldplaneeringut muuta.</w:t>
      </w:r>
    </w:p>
    <w:p w14:paraId="74E6BA79" w14:textId="77777777" w:rsidR="00634F47" w:rsidRPr="001548AD" w:rsidRDefault="00634F47" w:rsidP="00634F47">
      <w:pPr>
        <w:pStyle w:val="Default"/>
        <w:spacing w:before="0" w:line="20" w:lineRule="atLeast"/>
        <w:ind w:right="0"/>
        <w:jc w:val="both"/>
        <w:rPr>
          <w:rFonts w:ascii="IBM Plex Serif" w:hAnsi="IBM Plex Serif"/>
          <w:sz w:val="20"/>
          <w:szCs w:val="20"/>
          <w:lang w:val="et-EE"/>
        </w:rPr>
      </w:pPr>
    </w:p>
    <w:p w14:paraId="528CA267" w14:textId="77777777" w:rsidR="00634F47" w:rsidRPr="001548AD" w:rsidRDefault="00634F47" w:rsidP="00634F47">
      <w:pPr>
        <w:pStyle w:val="Default"/>
        <w:spacing w:before="0" w:line="20" w:lineRule="atLeast"/>
        <w:ind w:right="0"/>
        <w:jc w:val="both"/>
        <w:rPr>
          <w:rFonts w:ascii="IBM Plex Serif" w:hAnsi="IBM Plex Serif"/>
          <w:b/>
          <w:bCs/>
          <w:sz w:val="20"/>
          <w:szCs w:val="20"/>
          <w:shd w:val="clear" w:color="auto" w:fill="FFFFFF"/>
          <w:lang w:val="et-EE"/>
        </w:rPr>
      </w:pPr>
      <w:r w:rsidRPr="001548AD">
        <w:rPr>
          <w:rFonts w:ascii="IBM Plex Serif" w:hAnsi="IBM Plex Serif"/>
          <w:b/>
          <w:bCs/>
          <w:sz w:val="20"/>
          <w:szCs w:val="20"/>
          <w:shd w:val="clear" w:color="auto" w:fill="FFFFFF"/>
          <w:lang w:val="et-EE"/>
        </w:rPr>
        <w:t xml:space="preserve">III koostatav üldplaneering </w:t>
      </w:r>
    </w:p>
    <w:p w14:paraId="783F195D" w14:textId="29F489C4" w:rsidR="00634F47" w:rsidRPr="001548AD" w:rsidRDefault="00634F47" w:rsidP="00634F47">
      <w:pPr>
        <w:pStyle w:val="Default"/>
        <w:spacing w:before="0" w:line="20" w:lineRule="atLeast"/>
        <w:ind w:right="0"/>
        <w:jc w:val="both"/>
        <w:rPr>
          <w:rFonts w:ascii="IBM Plex Serif" w:hAnsi="IBM Plex Serif"/>
          <w:b/>
          <w:bCs/>
          <w:sz w:val="20"/>
          <w:szCs w:val="20"/>
          <w:shd w:val="clear" w:color="auto" w:fill="FFFFFF"/>
          <w:lang w:val="et-EE"/>
        </w:rPr>
      </w:pPr>
      <w:bookmarkStart w:id="0" w:name="_Hlk205369482"/>
      <w:r w:rsidRPr="001548AD">
        <w:rPr>
          <w:rFonts w:ascii="IBM Plex Serif" w:hAnsi="IBM Plex Serif"/>
          <w:sz w:val="20"/>
          <w:szCs w:val="20"/>
          <w:lang w:val="et-EE"/>
        </w:rPr>
        <w:t xml:space="preserve">Koostatava üldplaneeringu raames </w:t>
      </w:r>
      <w:r w:rsidR="00C6343C">
        <w:rPr>
          <w:rFonts w:ascii="IBM Plex Serif" w:hAnsi="IBM Plex Serif"/>
          <w:sz w:val="20"/>
          <w:szCs w:val="20"/>
          <w:lang w:val="et-EE"/>
        </w:rPr>
        <w:t>tellitud</w:t>
      </w:r>
      <w:r w:rsidRPr="001548AD">
        <w:rPr>
          <w:rFonts w:ascii="IBM Plex Serif" w:hAnsi="IBM Plex Serif"/>
          <w:sz w:val="20"/>
          <w:szCs w:val="20"/>
          <w:lang w:val="et-EE"/>
        </w:rPr>
        <w:t xml:space="preserve"> rohevõrgustiku analüüsi kohaselt jääb planeeringuala </w:t>
      </w:r>
      <w:r w:rsidR="006829BB">
        <w:rPr>
          <w:rFonts w:ascii="IBM Plex Serif" w:hAnsi="IBM Plex Serif"/>
          <w:sz w:val="20"/>
          <w:szCs w:val="20"/>
          <w:lang w:val="et-EE"/>
        </w:rPr>
        <w:t xml:space="preserve">rohevõrgustiku </w:t>
      </w:r>
      <w:r w:rsidR="008571AA">
        <w:rPr>
          <w:rFonts w:ascii="IBM Plex Serif" w:hAnsi="IBM Plex Serif"/>
          <w:sz w:val="20"/>
          <w:szCs w:val="20"/>
          <w:lang w:val="et-EE"/>
        </w:rPr>
        <w:t>tugiala</w:t>
      </w:r>
      <w:r w:rsidR="006829BB">
        <w:rPr>
          <w:rFonts w:ascii="IBM Plex Serif" w:hAnsi="IBM Plex Serif"/>
          <w:sz w:val="20"/>
          <w:szCs w:val="20"/>
          <w:lang w:val="et-EE"/>
        </w:rPr>
        <w:t>le</w:t>
      </w:r>
      <w:r w:rsidRPr="001548AD">
        <w:rPr>
          <w:rFonts w:ascii="IBM Plex Serif" w:hAnsi="IBM Plex Serif"/>
          <w:sz w:val="20"/>
          <w:szCs w:val="20"/>
          <w:lang w:val="et-EE"/>
        </w:rPr>
        <w:t xml:space="preserve"> </w:t>
      </w:r>
      <w:proofErr w:type="spellStart"/>
      <w:r w:rsidR="00D25DA2">
        <w:rPr>
          <w:rFonts w:ascii="IBM Plex Serif" w:hAnsi="IBM Plex Serif"/>
          <w:sz w:val="20"/>
          <w:szCs w:val="20"/>
          <w:lang w:val="et-EE"/>
        </w:rPr>
        <w:t>Söderby</w:t>
      </w:r>
      <w:proofErr w:type="spellEnd"/>
      <w:r w:rsidRPr="001548AD">
        <w:rPr>
          <w:rFonts w:ascii="IBM Plex Serif" w:hAnsi="IBM Plex Serif"/>
          <w:sz w:val="20"/>
          <w:szCs w:val="20"/>
          <w:lang w:val="et-EE"/>
        </w:rPr>
        <w:t xml:space="preserve"> </w:t>
      </w:r>
      <w:r w:rsidR="008571AA">
        <w:rPr>
          <w:rFonts w:ascii="IBM Plex Serif" w:hAnsi="IBM Plex Serif"/>
          <w:sz w:val="20"/>
          <w:szCs w:val="20"/>
          <w:lang w:val="et-EE"/>
        </w:rPr>
        <w:t>T</w:t>
      </w:r>
      <w:r w:rsidRPr="001548AD">
        <w:rPr>
          <w:rFonts w:ascii="IBM Plex Serif" w:hAnsi="IBM Plex Serif"/>
          <w:sz w:val="20"/>
          <w:szCs w:val="20"/>
          <w:lang w:val="et-EE"/>
        </w:rPr>
        <w:t>1</w:t>
      </w:r>
      <w:r>
        <w:rPr>
          <w:rFonts w:ascii="IBM Plex Serif" w:hAnsi="IBM Plex Serif"/>
          <w:sz w:val="20"/>
          <w:szCs w:val="20"/>
          <w:lang w:val="et-EE"/>
        </w:rPr>
        <w:t xml:space="preserve">, mille kohaselt on </w:t>
      </w:r>
      <w:r w:rsidR="008571AA" w:rsidRPr="008571AA">
        <w:rPr>
          <w:rFonts w:ascii="IBM Plex Serif" w:hAnsi="IBM Plex Serif"/>
          <w:sz w:val="20"/>
          <w:szCs w:val="20"/>
          <w:lang w:val="et-EE"/>
        </w:rPr>
        <w:t>ehitus</w:t>
      </w:r>
      <w:r w:rsidR="00CB2232">
        <w:rPr>
          <w:rFonts w:ascii="IBM Plex Serif" w:hAnsi="IBM Plex Serif"/>
          <w:sz w:val="20"/>
          <w:szCs w:val="20"/>
          <w:lang w:val="et-EE"/>
        </w:rPr>
        <w:t xml:space="preserve">tegevus </w:t>
      </w:r>
      <w:r w:rsidR="008571AA" w:rsidRPr="008571AA">
        <w:rPr>
          <w:rFonts w:ascii="IBM Plex Serif" w:hAnsi="IBM Plex Serif"/>
          <w:sz w:val="20"/>
          <w:szCs w:val="20"/>
          <w:lang w:val="et-EE"/>
        </w:rPr>
        <w:t>keel</w:t>
      </w:r>
      <w:r w:rsidR="00CB2232">
        <w:rPr>
          <w:rFonts w:ascii="IBM Plex Serif" w:hAnsi="IBM Plex Serif"/>
          <w:sz w:val="20"/>
          <w:szCs w:val="20"/>
          <w:lang w:val="et-EE"/>
        </w:rPr>
        <w:t>atud</w:t>
      </w:r>
      <w:r w:rsidR="008571AA" w:rsidRPr="008571AA">
        <w:rPr>
          <w:rFonts w:ascii="IBM Plex Serif" w:hAnsi="IBM Plex Serif"/>
          <w:sz w:val="20"/>
          <w:szCs w:val="20"/>
          <w:lang w:val="et-EE"/>
        </w:rPr>
        <w:t xml:space="preserve">, </w:t>
      </w:r>
      <w:r w:rsidR="00CB2232">
        <w:rPr>
          <w:rFonts w:ascii="IBM Plex Serif" w:hAnsi="IBM Plex Serif"/>
          <w:sz w:val="20"/>
          <w:szCs w:val="20"/>
          <w:lang w:val="et-EE"/>
        </w:rPr>
        <w:t xml:space="preserve">metsa </w:t>
      </w:r>
      <w:r w:rsidR="00214219">
        <w:rPr>
          <w:rFonts w:ascii="IBM Plex Serif" w:hAnsi="IBM Plex Serif"/>
          <w:sz w:val="20"/>
          <w:szCs w:val="20"/>
          <w:lang w:val="et-EE"/>
        </w:rPr>
        <w:t xml:space="preserve">tuleb </w:t>
      </w:r>
      <w:r w:rsidR="00CB2232">
        <w:rPr>
          <w:rFonts w:ascii="IBM Plex Serif" w:hAnsi="IBM Plex Serif"/>
          <w:sz w:val="20"/>
          <w:szCs w:val="20"/>
          <w:lang w:val="et-EE"/>
        </w:rPr>
        <w:t xml:space="preserve">majandada </w:t>
      </w:r>
      <w:r w:rsidR="008571AA" w:rsidRPr="008571AA">
        <w:rPr>
          <w:rFonts w:ascii="IBM Plex Serif" w:hAnsi="IBM Plex Serif"/>
          <w:sz w:val="20"/>
          <w:szCs w:val="20"/>
          <w:lang w:val="et-EE"/>
        </w:rPr>
        <w:t>püsimet</w:t>
      </w:r>
      <w:r w:rsidR="00CB2232">
        <w:rPr>
          <w:rFonts w:ascii="IBM Plex Serif" w:hAnsi="IBM Plex Serif"/>
          <w:sz w:val="20"/>
          <w:szCs w:val="20"/>
          <w:lang w:val="et-EE"/>
        </w:rPr>
        <w:t>sana</w:t>
      </w:r>
      <w:r w:rsidR="008571AA" w:rsidRPr="008571AA">
        <w:rPr>
          <w:rFonts w:ascii="IBM Plex Serif" w:hAnsi="IBM Plex Serif"/>
          <w:sz w:val="20"/>
          <w:szCs w:val="20"/>
          <w:lang w:val="et-EE"/>
        </w:rPr>
        <w:t xml:space="preserve">, uuendusraie </w:t>
      </w:r>
      <w:r w:rsidR="00CB2232">
        <w:rPr>
          <w:rFonts w:ascii="IBM Plex Serif" w:hAnsi="IBM Plex Serif"/>
          <w:sz w:val="20"/>
          <w:szCs w:val="20"/>
          <w:lang w:val="et-EE"/>
        </w:rPr>
        <w:t xml:space="preserve">on </w:t>
      </w:r>
      <w:r w:rsidR="008571AA" w:rsidRPr="008571AA">
        <w:rPr>
          <w:rFonts w:ascii="IBM Plex Serif" w:hAnsi="IBM Plex Serif"/>
          <w:sz w:val="20"/>
          <w:szCs w:val="20"/>
          <w:lang w:val="et-EE"/>
        </w:rPr>
        <w:t>keelatud, enam kui 100 a vanused puud säilitada, õõnsustega puud säilitada</w:t>
      </w:r>
      <w:r w:rsidR="00CB2232">
        <w:rPr>
          <w:rFonts w:ascii="IBM Plex Serif" w:hAnsi="IBM Plex Serif"/>
          <w:sz w:val="20"/>
          <w:szCs w:val="20"/>
          <w:lang w:val="et-EE"/>
        </w:rPr>
        <w:t>.</w:t>
      </w:r>
    </w:p>
    <w:bookmarkEnd w:id="0"/>
    <w:p w14:paraId="18B75464" w14:textId="0DD0E087" w:rsidR="00D000F4" w:rsidRDefault="00634F47" w:rsidP="00D000F4">
      <w:pPr>
        <w:pStyle w:val="Default"/>
        <w:spacing w:before="0" w:line="20" w:lineRule="atLeast"/>
        <w:ind w:right="0"/>
        <w:jc w:val="both"/>
        <w:rPr>
          <w:rFonts w:ascii="IBM Plex Serif" w:eastAsia="IBM Plex Sans Regular" w:hAnsi="IBM Plex Serif" w:cs="IBM Plex Sans Regular"/>
          <w:noProof/>
          <w:sz w:val="20"/>
          <w:szCs w:val="20"/>
          <w:shd w:val="clear" w:color="auto" w:fill="FFFFFF"/>
          <w:lang w:val="et-EE"/>
        </w:rPr>
      </w:pPr>
      <w:r>
        <w:rPr>
          <w:rFonts w:ascii="IBM Plex Serif" w:hAnsi="IBM Plex Serif"/>
          <w:sz w:val="20"/>
          <w:szCs w:val="20"/>
          <w:lang w:val="et-EE"/>
        </w:rPr>
        <w:t>Koostatava</w:t>
      </w:r>
      <w:r w:rsidR="000543E1">
        <w:rPr>
          <w:rFonts w:ascii="IBM Plex Serif" w:hAnsi="IBM Plex Serif"/>
          <w:sz w:val="20"/>
          <w:szCs w:val="20"/>
          <w:lang w:val="et-EE"/>
        </w:rPr>
        <w:t>s</w:t>
      </w:r>
      <w:r w:rsidRPr="001548AD">
        <w:rPr>
          <w:rFonts w:ascii="IBM Plex Serif" w:hAnsi="IBM Plex Serif"/>
          <w:sz w:val="20"/>
          <w:szCs w:val="20"/>
          <w:lang w:val="et-EE"/>
        </w:rPr>
        <w:t xml:space="preserve"> üldplaneering</w:t>
      </w:r>
      <w:r w:rsidR="00CB2232">
        <w:rPr>
          <w:rFonts w:ascii="IBM Plex Serif" w:hAnsi="IBM Plex Serif"/>
          <w:sz w:val="20"/>
          <w:szCs w:val="20"/>
          <w:lang w:val="et-EE"/>
        </w:rPr>
        <w:t xml:space="preserve">us </w:t>
      </w:r>
      <w:r w:rsidR="000543E1">
        <w:rPr>
          <w:rFonts w:ascii="IBM Plex Serif" w:hAnsi="IBM Plex Serif"/>
          <w:sz w:val="20"/>
          <w:szCs w:val="20"/>
          <w:lang w:val="et-EE"/>
        </w:rPr>
        <w:t>nähakse</w:t>
      </w:r>
      <w:r w:rsidR="00CB2232">
        <w:rPr>
          <w:rFonts w:ascii="IBM Plex Serif" w:hAnsi="IBM Plex Serif"/>
          <w:sz w:val="20"/>
          <w:szCs w:val="20"/>
          <w:lang w:val="et-EE"/>
        </w:rPr>
        <w:t xml:space="preserve"> planeeritav</w:t>
      </w:r>
      <w:r w:rsidR="000543E1">
        <w:rPr>
          <w:rFonts w:ascii="IBM Plex Serif" w:hAnsi="IBM Plex Serif"/>
          <w:sz w:val="20"/>
          <w:szCs w:val="20"/>
          <w:lang w:val="et-EE"/>
        </w:rPr>
        <w:t>at</w:t>
      </w:r>
      <w:r w:rsidR="00CB2232">
        <w:rPr>
          <w:rFonts w:ascii="IBM Plex Serif" w:hAnsi="IBM Plex Serif"/>
          <w:sz w:val="20"/>
          <w:szCs w:val="20"/>
          <w:lang w:val="et-EE"/>
        </w:rPr>
        <w:t xml:space="preserve"> ala</w:t>
      </w:r>
      <w:r w:rsidR="000543E1">
        <w:rPr>
          <w:rFonts w:ascii="IBM Plex Serif" w:hAnsi="IBM Plex Serif"/>
          <w:sz w:val="20"/>
          <w:szCs w:val="20"/>
          <w:lang w:val="et-EE"/>
        </w:rPr>
        <w:t xml:space="preserve"> detailplaneeringu kohustusega</w:t>
      </w:r>
      <w:r w:rsidR="00CB2232">
        <w:rPr>
          <w:rFonts w:ascii="IBM Plex Serif" w:hAnsi="IBM Plex Serif"/>
          <w:sz w:val="20"/>
          <w:szCs w:val="20"/>
          <w:lang w:val="et-EE"/>
        </w:rPr>
        <w:t xml:space="preserve"> </w:t>
      </w:r>
      <w:proofErr w:type="spellStart"/>
      <w:r w:rsidR="000543E1">
        <w:rPr>
          <w:rFonts w:ascii="IBM Plex Serif" w:hAnsi="IBM Plex Serif"/>
          <w:sz w:val="20"/>
          <w:szCs w:val="20"/>
          <w:lang w:val="et-EE"/>
        </w:rPr>
        <w:t>Norrby</w:t>
      </w:r>
      <w:proofErr w:type="spellEnd"/>
      <w:r w:rsidR="000543E1">
        <w:rPr>
          <w:rFonts w:ascii="IBM Plex Serif" w:hAnsi="IBM Plex Serif"/>
          <w:sz w:val="20"/>
          <w:szCs w:val="20"/>
          <w:lang w:val="et-EE"/>
        </w:rPr>
        <w:t xml:space="preserve"> küla arendusalana.</w:t>
      </w:r>
      <w:r w:rsidR="008960CC">
        <w:rPr>
          <w:rFonts w:ascii="IBM Plex Serif" w:hAnsi="IBM Plex Serif"/>
          <w:sz w:val="20"/>
          <w:szCs w:val="20"/>
          <w:lang w:val="et-EE"/>
        </w:rPr>
        <w:t xml:space="preserve"> </w:t>
      </w:r>
      <w:r w:rsidR="00D000F4">
        <w:rPr>
          <w:rFonts w:ascii="IBM Plex Serif" w:eastAsia="IBM Plex Sans Regular" w:hAnsi="IBM Plex Serif" w:cs="IBM Plex Sans Regular"/>
          <w:noProof/>
          <w:sz w:val="20"/>
          <w:szCs w:val="20"/>
          <w:shd w:val="clear" w:color="auto" w:fill="FFFFFF"/>
          <w:lang w:val="et-EE"/>
        </w:rPr>
        <w:t>K</w:t>
      </w:r>
      <w:r w:rsidR="00D000F4">
        <w:rPr>
          <w:rFonts w:ascii="IBM Plex Serif" w:eastAsia="IBM Plex Sans Regular" w:hAnsi="IBM Plex Serif" w:cs="IBM Plex Sans Regular"/>
          <w:noProof/>
          <w:sz w:val="20"/>
          <w:szCs w:val="20"/>
          <w:shd w:val="clear" w:color="auto" w:fill="FFFFFF"/>
          <w:lang w:val="et-EE"/>
        </w:rPr>
        <w:t xml:space="preserve">oostamisel olev üldplaneering näeb ette järgmisi suuniseid ja tingimusi: </w:t>
      </w:r>
    </w:p>
    <w:p w14:paraId="2C7B175D" w14:textId="4C2D4436" w:rsidR="00D000F4" w:rsidRPr="00D000F4" w:rsidRDefault="00D000F4" w:rsidP="00D000F4">
      <w:pPr>
        <w:pStyle w:val="Default"/>
        <w:spacing w:line="20" w:lineRule="atLeast"/>
        <w:jc w:val="both"/>
        <w:rPr>
          <w:rFonts w:ascii="IBM Plex Serif" w:hAnsi="IBM Plex Serif"/>
          <w:sz w:val="20"/>
          <w:szCs w:val="20"/>
          <w:lang w:val="et-EE"/>
        </w:rPr>
      </w:pPr>
      <w:r w:rsidRPr="00D000F4">
        <w:rPr>
          <w:rFonts w:ascii="IBM Plex Serif" w:hAnsi="IBM Plex Serif"/>
          <w:sz w:val="20"/>
          <w:szCs w:val="20"/>
          <w:lang w:val="et-EE"/>
        </w:rPr>
        <w:t>2.9.3.4.</w:t>
      </w:r>
      <w:r w:rsidRPr="00D000F4">
        <w:rPr>
          <w:rFonts w:ascii="IBM Plex Serif" w:hAnsi="IBM Plex Serif"/>
          <w:sz w:val="20"/>
          <w:szCs w:val="20"/>
          <w:lang w:val="et-EE"/>
        </w:rPr>
        <w:tab/>
        <w:t>Arendusala</w:t>
      </w:r>
    </w:p>
    <w:p w14:paraId="093C1CFC" w14:textId="77777777" w:rsidR="00D000F4" w:rsidRPr="00D000F4" w:rsidRDefault="00D000F4" w:rsidP="00D000F4">
      <w:pPr>
        <w:pStyle w:val="Default"/>
        <w:numPr>
          <w:ilvl w:val="0"/>
          <w:numId w:val="2"/>
        </w:numPr>
        <w:spacing w:line="20" w:lineRule="atLeast"/>
        <w:jc w:val="both"/>
        <w:rPr>
          <w:rFonts w:ascii="IBM Plex Serif" w:hAnsi="IBM Plex Serif"/>
          <w:sz w:val="20"/>
          <w:szCs w:val="20"/>
          <w:lang w:val="et-EE"/>
        </w:rPr>
      </w:pPr>
      <w:r w:rsidRPr="00D000F4">
        <w:rPr>
          <w:rFonts w:ascii="IBM Plex Serif" w:hAnsi="IBM Plex Serif"/>
          <w:sz w:val="20"/>
          <w:szCs w:val="20"/>
          <w:lang w:val="et-EE"/>
        </w:rPr>
        <w:lastRenderedPageBreak/>
        <w:t>Tegemist on aladega, mis paiknevad väljaspool ajaloolisi külasüdamikke ning on kavandatud taasiseseisvumisele järgnenud perioodil.</w:t>
      </w:r>
    </w:p>
    <w:p w14:paraId="6230ACFC" w14:textId="77777777" w:rsidR="00D000F4" w:rsidRPr="00D000F4" w:rsidRDefault="00D000F4" w:rsidP="00D000F4">
      <w:pPr>
        <w:pStyle w:val="Default"/>
        <w:numPr>
          <w:ilvl w:val="0"/>
          <w:numId w:val="2"/>
        </w:numPr>
        <w:spacing w:line="20" w:lineRule="atLeast"/>
        <w:jc w:val="both"/>
        <w:rPr>
          <w:rFonts w:ascii="IBM Plex Serif" w:hAnsi="IBM Plex Serif"/>
          <w:sz w:val="20"/>
          <w:szCs w:val="20"/>
          <w:lang w:val="et-EE"/>
        </w:rPr>
      </w:pPr>
      <w:r w:rsidRPr="00D000F4">
        <w:rPr>
          <w:rFonts w:ascii="IBM Plex Serif" w:hAnsi="IBM Plex Serif"/>
          <w:sz w:val="20"/>
          <w:szCs w:val="20"/>
          <w:lang w:val="et-EE"/>
        </w:rPr>
        <w:t>Maakasutus- ja ehitustingimused elamute ja nende abihoonete ehitamisel:</w:t>
      </w:r>
    </w:p>
    <w:p w14:paraId="00693DA8" w14:textId="77777777" w:rsidR="00D000F4" w:rsidRPr="00D000F4" w:rsidRDefault="00D000F4" w:rsidP="00D000F4">
      <w:pPr>
        <w:pStyle w:val="Default"/>
        <w:numPr>
          <w:ilvl w:val="0"/>
          <w:numId w:val="2"/>
        </w:numPr>
        <w:spacing w:line="20" w:lineRule="atLeast"/>
        <w:jc w:val="both"/>
        <w:rPr>
          <w:rFonts w:ascii="IBM Plex Serif" w:hAnsi="IBM Plex Serif"/>
          <w:sz w:val="20"/>
          <w:szCs w:val="20"/>
          <w:lang w:val="et-EE"/>
        </w:rPr>
      </w:pPr>
      <w:r w:rsidRPr="00D000F4">
        <w:rPr>
          <w:rFonts w:ascii="IBM Plex Serif" w:hAnsi="IBM Plex Serif"/>
          <w:sz w:val="20"/>
          <w:szCs w:val="20"/>
          <w:lang w:val="et-EE"/>
        </w:rPr>
        <w:t></w:t>
      </w:r>
      <w:r w:rsidRPr="00D000F4">
        <w:rPr>
          <w:rFonts w:ascii="IBM Plex Serif" w:hAnsi="IBM Plex Serif"/>
          <w:sz w:val="20"/>
          <w:szCs w:val="20"/>
          <w:lang w:val="et-EE"/>
        </w:rPr>
        <w:tab/>
        <w:t xml:space="preserve">minimaalne krundisuurus elamuehituseks on </w:t>
      </w:r>
      <w:proofErr w:type="spellStart"/>
      <w:r w:rsidRPr="00D000F4">
        <w:rPr>
          <w:rFonts w:ascii="IBM Plex Serif" w:hAnsi="IBM Plex Serif"/>
          <w:sz w:val="20"/>
          <w:szCs w:val="20"/>
          <w:lang w:val="et-EE"/>
        </w:rPr>
        <w:t>Rälbys</w:t>
      </w:r>
      <w:proofErr w:type="spellEnd"/>
      <w:r w:rsidRPr="00D000F4">
        <w:rPr>
          <w:rFonts w:ascii="IBM Plex Serif" w:hAnsi="IBM Plex Serif"/>
          <w:sz w:val="20"/>
          <w:szCs w:val="20"/>
          <w:lang w:val="et-EE"/>
        </w:rPr>
        <w:t xml:space="preserve"> 3500 m², </w:t>
      </w:r>
      <w:proofErr w:type="spellStart"/>
      <w:r w:rsidRPr="00D000F4">
        <w:rPr>
          <w:rFonts w:ascii="IBM Plex Serif" w:hAnsi="IBM Plex Serif"/>
          <w:sz w:val="20"/>
          <w:szCs w:val="20"/>
          <w:lang w:val="et-EE"/>
        </w:rPr>
        <w:t>Borrbys</w:t>
      </w:r>
      <w:proofErr w:type="spellEnd"/>
      <w:r w:rsidRPr="00D000F4">
        <w:rPr>
          <w:rFonts w:ascii="IBM Plex Serif" w:hAnsi="IBM Plex Serif"/>
          <w:sz w:val="20"/>
          <w:szCs w:val="20"/>
          <w:lang w:val="et-EE"/>
        </w:rPr>
        <w:t xml:space="preserve"> 8000 m², </w:t>
      </w:r>
      <w:proofErr w:type="spellStart"/>
      <w:r w:rsidRPr="00D000F4">
        <w:rPr>
          <w:rFonts w:ascii="IBM Plex Serif" w:hAnsi="IBM Plex Serif"/>
          <w:sz w:val="20"/>
          <w:szCs w:val="20"/>
          <w:lang w:val="et-EE"/>
        </w:rPr>
        <w:t>Kersletis</w:t>
      </w:r>
      <w:proofErr w:type="spellEnd"/>
      <w:r w:rsidRPr="00D000F4">
        <w:rPr>
          <w:rFonts w:ascii="IBM Plex Serif" w:hAnsi="IBM Plex Serif"/>
          <w:sz w:val="20"/>
          <w:szCs w:val="20"/>
          <w:lang w:val="et-EE"/>
        </w:rPr>
        <w:t xml:space="preserve"> 10000 m²;</w:t>
      </w:r>
    </w:p>
    <w:p w14:paraId="606EFE0B" w14:textId="77777777" w:rsidR="00D000F4" w:rsidRPr="00D000F4" w:rsidRDefault="00D000F4" w:rsidP="00D000F4">
      <w:pPr>
        <w:pStyle w:val="Default"/>
        <w:numPr>
          <w:ilvl w:val="0"/>
          <w:numId w:val="2"/>
        </w:numPr>
        <w:spacing w:line="20" w:lineRule="atLeast"/>
        <w:jc w:val="both"/>
        <w:rPr>
          <w:rFonts w:ascii="IBM Plex Serif" w:hAnsi="IBM Plex Serif"/>
          <w:sz w:val="20"/>
          <w:szCs w:val="20"/>
          <w:lang w:val="et-EE"/>
        </w:rPr>
      </w:pPr>
      <w:r w:rsidRPr="00D000F4">
        <w:rPr>
          <w:rFonts w:ascii="IBM Plex Serif" w:hAnsi="IBM Plex Serif"/>
          <w:sz w:val="20"/>
          <w:szCs w:val="20"/>
          <w:lang w:val="et-EE"/>
        </w:rPr>
        <w:t></w:t>
      </w:r>
      <w:r w:rsidRPr="00D000F4">
        <w:rPr>
          <w:rFonts w:ascii="IBM Plex Serif" w:hAnsi="IBM Plex Serif"/>
          <w:sz w:val="20"/>
          <w:szCs w:val="20"/>
          <w:lang w:val="et-EE"/>
        </w:rPr>
        <w:tab/>
        <w:t>maksimaalne krundi täisehitusprotsent on 10%;</w:t>
      </w:r>
    </w:p>
    <w:p w14:paraId="1D14C5B0" w14:textId="77777777" w:rsidR="00D000F4" w:rsidRPr="00D000F4" w:rsidRDefault="00D000F4" w:rsidP="00D000F4">
      <w:pPr>
        <w:pStyle w:val="Default"/>
        <w:numPr>
          <w:ilvl w:val="0"/>
          <w:numId w:val="2"/>
        </w:numPr>
        <w:spacing w:line="20" w:lineRule="atLeast"/>
        <w:jc w:val="both"/>
        <w:rPr>
          <w:rFonts w:ascii="IBM Plex Serif" w:hAnsi="IBM Plex Serif"/>
          <w:sz w:val="20"/>
          <w:szCs w:val="20"/>
          <w:lang w:val="et-EE"/>
        </w:rPr>
      </w:pPr>
      <w:r w:rsidRPr="00D000F4">
        <w:rPr>
          <w:rFonts w:ascii="IBM Plex Serif" w:hAnsi="IBM Plex Serif"/>
          <w:sz w:val="20"/>
          <w:szCs w:val="20"/>
          <w:lang w:val="et-EE"/>
        </w:rPr>
        <w:t></w:t>
      </w:r>
      <w:r w:rsidRPr="00D000F4">
        <w:rPr>
          <w:rFonts w:ascii="IBM Plex Serif" w:hAnsi="IBM Plex Serif"/>
          <w:sz w:val="20"/>
          <w:szCs w:val="20"/>
          <w:lang w:val="et-EE"/>
        </w:rPr>
        <w:tab/>
        <w:t>maksimaalne hoonete arv krundil on 5;</w:t>
      </w:r>
    </w:p>
    <w:p w14:paraId="40F0C30F" w14:textId="77777777" w:rsidR="00D000F4" w:rsidRPr="00D000F4" w:rsidRDefault="00D000F4" w:rsidP="00D000F4">
      <w:pPr>
        <w:pStyle w:val="Default"/>
        <w:numPr>
          <w:ilvl w:val="0"/>
          <w:numId w:val="2"/>
        </w:numPr>
        <w:spacing w:line="20" w:lineRule="atLeast"/>
        <w:jc w:val="both"/>
        <w:rPr>
          <w:rFonts w:ascii="IBM Plex Serif" w:hAnsi="IBM Plex Serif"/>
          <w:sz w:val="20"/>
          <w:szCs w:val="20"/>
          <w:lang w:val="et-EE"/>
        </w:rPr>
      </w:pPr>
      <w:r w:rsidRPr="00D000F4">
        <w:rPr>
          <w:rFonts w:ascii="IBM Plex Serif" w:hAnsi="IBM Plex Serif"/>
          <w:sz w:val="20"/>
          <w:szCs w:val="20"/>
          <w:lang w:val="et-EE"/>
        </w:rPr>
        <w:t></w:t>
      </w:r>
      <w:r w:rsidRPr="00D000F4">
        <w:rPr>
          <w:rFonts w:ascii="IBM Plex Serif" w:hAnsi="IBM Plex Serif"/>
          <w:sz w:val="20"/>
          <w:szCs w:val="20"/>
          <w:lang w:val="et-EE"/>
        </w:rPr>
        <w:tab/>
        <w:t>hoonetel on lubatud üks põhikorrus ja järsk (viilunurk: 40-45°) kahepoolse kalde ja räästaga viilkatus;</w:t>
      </w:r>
    </w:p>
    <w:p w14:paraId="6F77F348" w14:textId="77777777" w:rsidR="00D000F4" w:rsidRPr="00D000F4" w:rsidRDefault="00D000F4" w:rsidP="00D000F4">
      <w:pPr>
        <w:pStyle w:val="Default"/>
        <w:numPr>
          <w:ilvl w:val="0"/>
          <w:numId w:val="2"/>
        </w:numPr>
        <w:spacing w:line="20" w:lineRule="atLeast"/>
        <w:jc w:val="both"/>
        <w:rPr>
          <w:rFonts w:ascii="IBM Plex Serif" w:hAnsi="IBM Plex Serif"/>
          <w:sz w:val="20"/>
          <w:szCs w:val="20"/>
          <w:lang w:val="et-EE"/>
        </w:rPr>
      </w:pPr>
      <w:r w:rsidRPr="00D000F4">
        <w:rPr>
          <w:rFonts w:ascii="IBM Plex Serif" w:hAnsi="IBM Plex Serif"/>
          <w:sz w:val="20"/>
          <w:szCs w:val="20"/>
          <w:lang w:val="et-EE"/>
        </w:rPr>
        <w:t></w:t>
      </w:r>
      <w:r w:rsidRPr="00D000F4">
        <w:rPr>
          <w:rFonts w:ascii="IBM Plex Serif" w:hAnsi="IBM Plex Serif"/>
          <w:sz w:val="20"/>
          <w:szCs w:val="20"/>
          <w:lang w:val="et-EE"/>
        </w:rPr>
        <w:tab/>
        <w:t>hoone maksimaalne kõrgus on lubatud kuni 9 m;</w:t>
      </w:r>
    </w:p>
    <w:p w14:paraId="67BD1361" w14:textId="77777777" w:rsidR="00D000F4" w:rsidRPr="00D000F4" w:rsidRDefault="00D000F4" w:rsidP="00D000F4">
      <w:pPr>
        <w:pStyle w:val="Default"/>
        <w:numPr>
          <w:ilvl w:val="0"/>
          <w:numId w:val="2"/>
        </w:numPr>
        <w:spacing w:line="20" w:lineRule="atLeast"/>
        <w:jc w:val="both"/>
        <w:rPr>
          <w:rFonts w:ascii="IBM Plex Serif" w:hAnsi="IBM Plex Serif"/>
          <w:sz w:val="20"/>
          <w:szCs w:val="20"/>
          <w:lang w:val="et-EE"/>
        </w:rPr>
      </w:pPr>
      <w:r w:rsidRPr="00D000F4">
        <w:rPr>
          <w:rFonts w:ascii="IBM Plex Serif" w:hAnsi="IBM Plex Serif"/>
          <w:sz w:val="20"/>
          <w:szCs w:val="20"/>
          <w:lang w:val="et-EE"/>
        </w:rPr>
        <w:t></w:t>
      </w:r>
      <w:r w:rsidRPr="00D000F4">
        <w:rPr>
          <w:rFonts w:ascii="IBM Plex Serif" w:hAnsi="IBM Plex Serif"/>
          <w:sz w:val="20"/>
          <w:szCs w:val="20"/>
          <w:lang w:val="et-EE"/>
        </w:rPr>
        <w:tab/>
        <w:t>põhihoone ehitisealune pind peab jääma vahemikku 60 m² - 200 m²;</w:t>
      </w:r>
    </w:p>
    <w:p w14:paraId="5B9D64C0" w14:textId="77777777" w:rsidR="00D000F4" w:rsidRPr="00D000F4" w:rsidRDefault="00D000F4" w:rsidP="00D000F4">
      <w:pPr>
        <w:pStyle w:val="Default"/>
        <w:numPr>
          <w:ilvl w:val="0"/>
          <w:numId w:val="2"/>
        </w:numPr>
        <w:spacing w:line="20" w:lineRule="atLeast"/>
        <w:jc w:val="both"/>
        <w:rPr>
          <w:rFonts w:ascii="IBM Plex Serif" w:hAnsi="IBM Plex Serif"/>
          <w:sz w:val="20"/>
          <w:szCs w:val="20"/>
          <w:lang w:val="et-EE"/>
        </w:rPr>
      </w:pPr>
      <w:r w:rsidRPr="00D000F4">
        <w:rPr>
          <w:rFonts w:ascii="IBM Plex Serif" w:hAnsi="IBM Plex Serif"/>
          <w:sz w:val="20"/>
          <w:szCs w:val="20"/>
          <w:lang w:val="et-EE"/>
        </w:rPr>
        <w:t></w:t>
      </w:r>
      <w:r w:rsidRPr="00D000F4">
        <w:rPr>
          <w:rFonts w:ascii="IBM Plex Serif" w:hAnsi="IBM Plex Serif"/>
          <w:sz w:val="20"/>
          <w:szCs w:val="20"/>
          <w:lang w:val="et-EE"/>
        </w:rPr>
        <w:tab/>
        <w:t>abihoonete ehitamine (nii ehitusloa kohustuslikud kui ka mitte ehitusloa kohustuslikud) ei ole lubatud ilma põhihooneta, abihoone ehitusega võib alustada peale põhihoone ehitustegevusega alustamist;</w:t>
      </w:r>
    </w:p>
    <w:p w14:paraId="402F04E6" w14:textId="77777777" w:rsidR="00D000F4" w:rsidRPr="00D000F4" w:rsidRDefault="00D000F4" w:rsidP="00D000F4">
      <w:pPr>
        <w:pStyle w:val="Default"/>
        <w:numPr>
          <w:ilvl w:val="0"/>
          <w:numId w:val="2"/>
        </w:numPr>
        <w:spacing w:line="20" w:lineRule="atLeast"/>
        <w:jc w:val="both"/>
        <w:rPr>
          <w:rFonts w:ascii="IBM Plex Serif" w:hAnsi="IBM Plex Serif"/>
          <w:sz w:val="20"/>
          <w:szCs w:val="20"/>
          <w:lang w:val="et-EE"/>
        </w:rPr>
      </w:pPr>
      <w:r w:rsidRPr="00D000F4">
        <w:rPr>
          <w:rFonts w:ascii="IBM Plex Serif" w:hAnsi="IBM Plex Serif"/>
          <w:sz w:val="20"/>
          <w:szCs w:val="20"/>
          <w:lang w:val="et-EE"/>
        </w:rPr>
        <w:t></w:t>
      </w:r>
      <w:r w:rsidRPr="00D000F4">
        <w:rPr>
          <w:rFonts w:ascii="IBM Plex Serif" w:hAnsi="IBM Plex Serif"/>
          <w:sz w:val="20"/>
          <w:szCs w:val="20"/>
          <w:lang w:val="et-EE"/>
        </w:rPr>
        <w:tab/>
        <w:t>põhihoonena ümarpalkmaja ilma voodrita ei ole lubatud ehitada;</w:t>
      </w:r>
    </w:p>
    <w:p w14:paraId="27BCFDB9" w14:textId="66DBBBA7" w:rsidR="00634F47" w:rsidRDefault="00D000F4" w:rsidP="00D000F4">
      <w:pPr>
        <w:pStyle w:val="Default"/>
        <w:numPr>
          <w:ilvl w:val="0"/>
          <w:numId w:val="2"/>
        </w:numPr>
        <w:spacing w:before="0" w:line="20" w:lineRule="atLeast"/>
        <w:ind w:right="0"/>
        <w:jc w:val="both"/>
        <w:rPr>
          <w:rFonts w:ascii="IBM Plex Serif" w:hAnsi="IBM Plex Serif"/>
          <w:sz w:val="20"/>
          <w:szCs w:val="20"/>
          <w:lang w:val="et-EE"/>
        </w:rPr>
      </w:pPr>
      <w:r w:rsidRPr="00D000F4">
        <w:rPr>
          <w:rFonts w:ascii="IBM Plex Serif" w:hAnsi="IBM Plex Serif"/>
          <w:sz w:val="20"/>
          <w:szCs w:val="20"/>
          <w:lang w:val="et-EE"/>
        </w:rPr>
        <w:t></w:t>
      </w:r>
      <w:r w:rsidRPr="00D000F4">
        <w:rPr>
          <w:rFonts w:ascii="IBM Plex Serif" w:hAnsi="IBM Plex Serif"/>
          <w:sz w:val="20"/>
          <w:szCs w:val="20"/>
          <w:lang w:val="et-EE"/>
        </w:rPr>
        <w:tab/>
        <w:t xml:space="preserve">kohalikul omavalitsusel on õigus nõuda 10% planeeringuala ulatuses maa reserveerimist avalike teenuste jaoks (võimalikud kõrval- ja juhtotstarbed: haljasala maa-ala, puhke- ja </w:t>
      </w:r>
      <w:proofErr w:type="spellStart"/>
      <w:r w:rsidRPr="00D000F4">
        <w:rPr>
          <w:rFonts w:ascii="IBM Plex Serif" w:hAnsi="IBM Plex Serif"/>
          <w:sz w:val="20"/>
          <w:szCs w:val="20"/>
          <w:lang w:val="et-EE"/>
        </w:rPr>
        <w:t>virgestustegevuse</w:t>
      </w:r>
      <w:proofErr w:type="spellEnd"/>
      <w:r w:rsidRPr="00D000F4">
        <w:rPr>
          <w:rFonts w:ascii="IBM Plex Serif" w:hAnsi="IBM Plex Serif"/>
          <w:sz w:val="20"/>
          <w:szCs w:val="20"/>
          <w:lang w:val="et-EE"/>
        </w:rPr>
        <w:t xml:space="preserve"> maa-ala või ühiskondlike hoonete maa);</w:t>
      </w:r>
      <w:r w:rsidR="008960CC">
        <w:rPr>
          <w:rFonts w:ascii="IBM Plex Serif" w:hAnsi="IBM Plex Serif"/>
          <w:sz w:val="20"/>
          <w:szCs w:val="20"/>
          <w:lang w:val="et-EE"/>
        </w:rPr>
        <w:t xml:space="preserve">Arendusala nõuded </w:t>
      </w:r>
    </w:p>
    <w:p w14:paraId="185E5C47" w14:textId="77777777" w:rsidR="00634F47" w:rsidRPr="001548AD" w:rsidRDefault="00634F47" w:rsidP="00634F47">
      <w:pPr>
        <w:pStyle w:val="Default"/>
        <w:spacing w:before="0" w:line="20" w:lineRule="atLeast"/>
        <w:ind w:right="0"/>
        <w:jc w:val="both"/>
        <w:rPr>
          <w:rFonts w:ascii="IBM Plex Serif" w:hAnsi="IBM Plex Serif"/>
          <w:sz w:val="20"/>
          <w:szCs w:val="20"/>
          <w:lang w:val="et-EE"/>
        </w:rPr>
      </w:pPr>
    </w:p>
    <w:p w14:paraId="7706E0DD" w14:textId="77777777" w:rsidR="00634F47" w:rsidRPr="001548AD" w:rsidRDefault="00634F47" w:rsidP="00634F47">
      <w:pPr>
        <w:pStyle w:val="Default"/>
        <w:spacing w:before="0" w:line="20" w:lineRule="atLeast"/>
        <w:ind w:right="0"/>
        <w:jc w:val="both"/>
        <w:rPr>
          <w:rFonts w:ascii="IBM Plex Serif" w:hAnsi="IBM Plex Serif"/>
          <w:b/>
          <w:bCs/>
          <w:sz w:val="20"/>
          <w:szCs w:val="20"/>
          <w:lang w:val="et-EE"/>
        </w:rPr>
      </w:pPr>
      <w:r w:rsidRPr="001548AD">
        <w:rPr>
          <w:rFonts w:ascii="IBM Plex Serif" w:hAnsi="IBM Plex Serif"/>
          <w:b/>
          <w:bCs/>
          <w:sz w:val="20"/>
          <w:szCs w:val="20"/>
          <w:shd w:val="clear" w:color="auto" w:fill="FFFFFF"/>
          <w:lang w:val="et-EE"/>
        </w:rPr>
        <w:t>IV Seos maakonnaplaneeringuga</w:t>
      </w:r>
    </w:p>
    <w:p w14:paraId="5DED6CA7" w14:textId="77777777" w:rsidR="00634F47" w:rsidRPr="001548AD" w:rsidRDefault="00634F47" w:rsidP="00634F47">
      <w:pPr>
        <w:pStyle w:val="Default"/>
        <w:spacing w:before="0" w:line="20" w:lineRule="atLeast"/>
        <w:ind w:right="0"/>
        <w:jc w:val="both"/>
        <w:rPr>
          <w:rFonts w:ascii="IBM Plex Serif" w:hAnsi="IBM Plex Serif"/>
          <w:sz w:val="20"/>
          <w:szCs w:val="20"/>
          <w:lang w:val="et-EE"/>
        </w:rPr>
      </w:pPr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>Vastavalt Lääne maakonnaplaneeringule 2030+ (kehtestatud 22.03.2018 riigihalduse ministri käskkirjaga nr 1.1-4/70, edaspidi maakonnaplaneering) on Vormsi saar tervikuna I klassi väärtuslik kultuur- ja loodusmaastik. Haapsalu laht koos Vormsi saarega (ja Noarootsi poolsaarega ja Nõva piirkond) on maakonnaplaneeringuga määratud rahvusvahelise ja riikliku tähtsusega rohevõrgustiku tugialaks.</w:t>
      </w:r>
    </w:p>
    <w:p w14:paraId="786E31EF" w14:textId="77777777" w:rsidR="00634F47" w:rsidRPr="001548AD" w:rsidRDefault="00634F47" w:rsidP="00634F47">
      <w:pPr>
        <w:pStyle w:val="Default"/>
        <w:spacing w:before="0" w:line="20" w:lineRule="atLeast"/>
        <w:ind w:right="0"/>
        <w:jc w:val="both"/>
        <w:rPr>
          <w:rFonts w:ascii="IBM Plex Serif" w:hAnsi="IBM Plex Serif"/>
          <w:sz w:val="20"/>
          <w:szCs w:val="20"/>
          <w:shd w:val="clear" w:color="auto" w:fill="FFFFFF"/>
          <w:lang w:val="et-EE"/>
        </w:rPr>
      </w:pPr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>Asjakohased üldised põhimõtted väärtuslike loodus- ja kultuurmaastike säilitamiseks on maakonnaplaneeringus järgmised: </w:t>
      </w:r>
    </w:p>
    <w:p w14:paraId="30FD35AD" w14:textId="6FA74498" w:rsidR="00634F47" w:rsidRPr="001548AD" w:rsidRDefault="00634F47" w:rsidP="00634F47">
      <w:pPr>
        <w:pStyle w:val="Default"/>
        <w:numPr>
          <w:ilvl w:val="0"/>
          <w:numId w:val="1"/>
        </w:numPr>
        <w:spacing w:before="0" w:line="20" w:lineRule="atLeast"/>
        <w:ind w:right="0"/>
        <w:jc w:val="both"/>
        <w:rPr>
          <w:rFonts w:ascii="IBM Plex Serif" w:hAnsi="IBM Plex Serif"/>
          <w:sz w:val="20"/>
          <w:szCs w:val="20"/>
          <w:shd w:val="clear" w:color="auto" w:fill="FFFFFF"/>
          <w:lang w:val="et-EE"/>
        </w:rPr>
      </w:pPr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>Väärtusliku maastiku alale ehitamisel tuleb jälgida kohalikku ehitustraditsiooni ning hoone sobivust maastikku. Uusehitiste rajamisel tuleb kaaluda nende sobivust küla ajaloolise arhitektuuriga, sh struktuuri ja mahtudega.</w:t>
      </w:r>
    </w:p>
    <w:p w14:paraId="7D00F421" w14:textId="77777777" w:rsidR="00634F47" w:rsidRPr="001548AD" w:rsidRDefault="00634F47" w:rsidP="00634F47">
      <w:pPr>
        <w:pStyle w:val="Default"/>
        <w:numPr>
          <w:ilvl w:val="0"/>
          <w:numId w:val="1"/>
        </w:numPr>
        <w:spacing w:before="0" w:line="20" w:lineRule="atLeast"/>
        <w:ind w:right="0"/>
        <w:jc w:val="both"/>
        <w:rPr>
          <w:rFonts w:ascii="IBM Plex Serif" w:hAnsi="IBM Plex Serif"/>
          <w:sz w:val="20"/>
          <w:szCs w:val="20"/>
          <w:lang w:val="et-EE"/>
        </w:rPr>
      </w:pPr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>Väärtuslikel maastikel asuvad põllumajandusmaad ja kultuurrohumaad tuleb hoida võimalusel kasutuses.</w:t>
      </w:r>
      <w:r w:rsidRPr="001548AD">
        <w:rPr>
          <w:rFonts w:ascii="IBM Plex Serif" w:eastAsia="IBM Plex Sans Regular" w:hAnsi="IBM Plex Serif" w:cs="IBM Plex Sans Regular"/>
          <w:sz w:val="20"/>
          <w:szCs w:val="20"/>
          <w:shd w:val="clear" w:color="auto" w:fill="FFFFFF"/>
          <w:lang w:val="et-EE"/>
        </w:rPr>
        <w:br/>
      </w:r>
    </w:p>
    <w:p w14:paraId="28A27E5D" w14:textId="77777777" w:rsidR="00634F47" w:rsidRPr="001548AD" w:rsidRDefault="00634F47" w:rsidP="00634F47">
      <w:pPr>
        <w:pStyle w:val="Default"/>
        <w:spacing w:before="0" w:line="20" w:lineRule="atLeast"/>
        <w:ind w:right="0"/>
        <w:jc w:val="both"/>
        <w:rPr>
          <w:rFonts w:ascii="IBM Plex Serif" w:hAnsi="IBM Plex Serif"/>
          <w:sz w:val="20"/>
          <w:szCs w:val="20"/>
          <w:shd w:val="clear" w:color="auto" w:fill="FFFFFF"/>
          <w:lang w:val="et-EE"/>
        </w:rPr>
      </w:pPr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>Asjakohased üldised põhimõtted rohelise võrgustiku sidususe säilitamiseks ja toimimiseks on maakonnaplaneeringus järgmised:</w:t>
      </w:r>
    </w:p>
    <w:p w14:paraId="7CD690AB" w14:textId="130B62C9" w:rsidR="00634F47" w:rsidRPr="00B27206" w:rsidRDefault="00634F47" w:rsidP="00634F47">
      <w:pPr>
        <w:pStyle w:val="Default"/>
        <w:numPr>
          <w:ilvl w:val="0"/>
          <w:numId w:val="1"/>
        </w:numPr>
        <w:spacing w:before="0" w:line="20" w:lineRule="atLeast"/>
        <w:ind w:right="0"/>
        <w:jc w:val="both"/>
        <w:rPr>
          <w:rFonts w:ascii="IBM Plex Serif" w:hAnsi="IBM Plex Serif"/>
          <w:sz w:val="20"/>
          <w:szCs w:val="20"/>
          <w:lang w:val="et-EE"/>
        </w:rPr>
      </w:pPr>
      <w:bookmarkStart w:id="1" w:name="_Hlk205371441"/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Rohelise võrgustiku alal asuva </w:t>
      </w:r>
      <w:r w:rsidR="00B27206" w:rsidRPr="00B27206">
        <w:rPr>
          <w:rFonts w:ascii="IBM Plex Serif" w:hAnsi="IBM Plex Serif"/>
          <w:sz w:val="20"/>
          <w:szCs w:val="20"/>
          <w:shd w:val="clear" w:color="auto" w:fill="FFFFFF"/>
          <w:lang w:val="et-EE"/>
        </w:rPr>
        <w:t>metsamajandus</w:t>
      </w:r>
      <w:r w:rsidR="00B27206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- ja </w:t>
      </w:r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>põllumajandusmaa olemasolevat sihtotstarvet (maatulundusmaa) muutes hinnatakse selle mõju rohelise võrgustiku toimimisele.</w:t>
      </w:r>
    </w:p>
    <w:bookmarkEnd w:id="1"/>
    <w:p w14:paraId="4E384067" w14:textId="6BC4F5E3" w:rsidR="00B27206" w:rsidRPr="00B27206" w:rsidRDefault="00B27206" w:rsidP="00B27206">
      <w:pPr>
        <w:pStyle w:val="Default"/>
        <w:numPr>
          <w:ilvl w:val="0"/>
          <w:numId w:val="1"/>
        </w:numPr>
        <w:spacing w:line="20" w:lineRule="atLeast"/>
        <w:jc w:val="both"/>
        <w:rPr>
          <w:rFonts w:ascii="IBM Plex Serif" w:hAnsi="IBM Plex Serif"/>
          <w:sz w:val="20"/>
          <w:szCs w:val="20"/>
          <w:lang w:val="et-EE"/>
        </w:rPr>
      </w:pPr>
      <w:r w:rsidRPr="00B27206">
        <w:rPr>
          <w:rFonts w:ascii="IBM Plex Serif" w:hAnsi="IBM Plex Serif"/>
          <w:sz w:val="20"/>
          <w:szCs w:val="20"/>
          <w:lang w:val="et-EE"/>
        </w:rPr>
        <w:t>Kui majandustegevuse või asustuse laienemine rohelise võrgustiku koridoridele on</w:t>
      </w:r>
      <w:r>
        <w:rPr>
          <w:rFonts w:ascii="IBM Plex Serif" w:hAnsi="IBM Plex Serif"/>
          <w:sz w:val="20"/>
          <w:szCs w:val="20"/>
          <w:lang w:val="et-EE"/>
        </w:rPr>
        <w:t xml:space="preserve"> </w:t>
      </w:r>
      <w:r w:rsidRPr="00B27206">
        <w:rPr>
          <w:rFonts w:ascii="IBM Plex Serif" w:hAnsi="IBM Plex Serif"/>
          <w:sz w:val="20"/>
          <w:szCs w:val="20"/>
          <w:lang w:val="et-EE"/>
        </w:rPr>
        <w:t>vältimatult vajalik, tuleb hinnata kavandatu mõju rohelise võrgustiku toimimisele</w:t>
      </w:r>
      <w:r>
        <w:rPr>
          <w:rFonts w:ascii="IBM Plex Serif" w:hAnsi="IBM Plex Serif"/>
          <w:sz w:val="20"/>
          <w:szCs w:val="20"/>
          <w:lang w:val="et-EE"/>
        </w:rPr>
        <w:t xml:space="preserve"> </w:t>
      </w:r>
      <w:r w:rsidRPr="00B27206">
        <w:rPr>
          <w:rFonts w:ascii="IBM Plex Serif" w:hAnsi="IBM Plex Serif"/>
          <w:sz w:val="20"/>
          <w:szCs w:val="20"/>
          <w:lang w:val="et-EE"/>
        </w:rPr>
        <w:t>ja rakendada rohelise võrgustiku toimimist tagavaid abinõusid.</w:t>
      </w:r>
    </w:p>
    <w:p w14:paraId="47D6BD2D" w14:textId="77777777" w:rsidR="00B27206" w:rsidRPr="00B27206" w:rsidRDefault="00B27206" w:rsidP="00B27206">
      <w:pPr>
        <w:pStyle w:val="Default"/>
        <w:spacing w:before="0" w:line="20" w:lineRule="atLeast"/>
        <w:ind w:left="720" w:right="0"/>
        <w:jc w:val="both"/>
        <w:rPr>
          <w:rFonts w:ascii="IBM Plex Serif" w:hAnsi="IBM Plex Serif"/>
          <w:sz w:val="20"/>
          <w:szCs w:val="20"/>
          <w:lang w:val="et-EE"/>
        </w:rPr>
      </w:pPr>
    </w:p>
    <w:p w14:paraId="128E3BF9" w14:textId="7E1A08F6" w:rsidR="00634F47" w:rsidRPr="001548AD" w:rsidRDefault="00634F47" w:rsidP="00634F47">
      <w:pPr>
        <w:pStyle w:val="Default"/>
        <w:numPr>
          <w:ilvl w:val="0"/>
          <w:numId w:val="1"/>
        </w:numPr>
        <w:spacing w:before="0" w:line="20" w:lineRule="atLeast"/>
        <w:ind w:right="0"/>
        <w:jc w:val="both"/>
        <w:rPr>
          <w:rFonts w:ascii="IBM Plex Serif" w:hAnsi="IBM Plex Serif"/>
          <w:sz w:val="20"/>
          <w:szCs w:val="20"/>
          <w:lang w:val="et-EE"/>
        </w:rPr>
      </w:pPr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>Ehitusalade valik, sh ka infrastruktuuride rajamine, peab väljaspool olemasolevaid kompaktseid elamu- ja tootmisalasid lähtuma rohelisest võrgustikust.</w:t>
      </w:r>
    </w:p>
    <w:p w14:paraId="759F6C90" w14:textId="77777777" w:rsidR="00634F47" w:rsidRPr="001548AD" w:rsidRDefault="00634F47" w:rsidP="00634F47">
      <w:pPr>
        <w:pStyle w:val="Default"/>
        <w:numPr>
          <w:ilvl w:val="0"/>
          <w:numId w:val="1"/>
        </w:numPr>
        <w:spacing w:line="20" w:lineRule="atLeast"/>
        <w:jc w:val="both"/>
        <w:rPr>
          <w:rFonts w:ascii="IBM Plex Serif" w:eastAsia="IBM Plex Sans Regular" w:hAnsi="IBM Plex Serif" w:cs="IBM Plex Sans Regular"/>
          <w:sz w:val="20"/>
          <w:szCs w:val="20"/>
          <w:shd w:val="clear" w:color="auto" w:fill="FFFFFF"/>
          <w:lang w:val="et-EE"/>
        </w:rPr>
      </w:pPr>
      <w:r w:rsidRPr="00EA0E96">
        <w:rPr>
          <w:rFonts w:ascii="IBM Plex Serif" w:eastAsia="IBM Plex Sans Regular" w:hAnsi="IBM Plex Serif" w:cs="IBM Plex Sans Regular"/>
          <w:sz w:val="20"/>
          <w:szCs w:val="20"/>
          <w:shd w:val="clear" w:color="auto" w:fill="FFFFFF"/>
          <w:lang w:val="et-EE"/>
        </w:rPr>
        <w:t>Rohevõrgustiku koridoride alal tuleb tagada sidusalt kulgevate looduslike</w:t>
      </w:r>
      <w:r w:rsidRPr="001548AD">
        <w:rPr>
          <w:rFonts w:ascii="IBM Plex Serif" w:eastAsia="IBM Plex Sans Regular" w:hAnsi="IBM Plex Serif" w:cs="IBM Plex Sans Regular"/>
          <w:sz w:val="20"/>
          <w:szCs w:val="20"/>
          <w:shd w:val="clear" w:color="auto" w:fill="FFFFFF"/>
          <w:lang w:val="et-EE"/>
        </w:rPr>
        <w:t xml:space="preserve"> </w:t>
      </w:r>
      <w:r w:rsidRPr="00EA0E96">
        <w:rPr>
          <w:rFonts w:ascii="IBM Plex Serif" w:eastAsia="IBM Plex Sans Regular" w:hAnsi="IBM Plex Serif" w:cs="IBM Plex Sans Regular"/>
          <w:sz w:val="20"/>
          <w:szCs w:val="20"/>
          <w:shd w:val="clear" w:color="auto" w:fill="FFFFFF"/>
          <w:lang w:val="et-EE"/>
        </w:rPr>
        <w:t>koosluste olemasolu minimaalselt 70% ulatuses, milleks tuleb vajadusel</w:t>
      </w:r>
      <w:r w:rsidRPr="001548AD">
        <w:rPr>
          <w:rFonts w:ascii="IBM Plex Serif" w:eastAsia="IBM Plex Sans Regular" w:hAnsi="IBM Plex Serif" w:cs="IBM Plex Sans Regular"/>
          <w:sz w:val="20"/>
          <w:szCs w:val="20"/>
          <w:shd w:val="clear" w:color="auto" w:fill="FFFFFF"/>
          <w:lang w:val="et-EE"/>
        </w:rPr>
        <w:t xml:space="preserve"> </w:t>
      </w:r>
      <w:r w:rsidRPr="00EA0E96">
        <w:rPr>
          <w:rFonts w:ascii="IBM Plex Serif" w:eastAsia="IBM Plex Sans Regular" w:hAnsi="IBM Plex Serif" w:cs="IBM Plex Sans Regular"/>
          <w:sz w:val="20"/>
          <w:szCs w:val="20"/>
          <w:shd w:val="clear" w:color="auto" w:fill="FFFFFF"/>
          <w:lang w:val="et-EE"/>
        </w:rPr>
        <w:t>rakendada kompenseerivaid meetmeid (metsastamine, põõsarinde rajamine,</w:t>
      </w:r>
      <w:r w:rsidRPr="001548AD">
        <w:rPr>
          <w:rFonts w:ascii="IBM Plex Serif" w:eastAsia="IBM Plex Sans Regular" w:hAnsi="IBM Plex Serif" w:cs="IBM Plex Sans Regular"/>
          <w:sz w:val="20"/>
          <w:szCs w:val="20"/>
          <w:shd w:val="clear" w:color="auto" w:fill="FFFFFF"/>
          <w:lang w:val="et-EE"/>
        </w:rPr>
        <w:t xml:space="preserve"> puude istutamine võrade liitumisega, jms).</w:t>
      </w:r>
      <w:r w:rsidRPr="001548AD">
        <w:rPr>
          <w:rFonts w:ascii="IBM Plex Serif" w:eastAsia="IBM Plex Sans Regular" w:hAnsi="IBM Plex Serif" w:cs="IBM Plex Sans Regular"/>
          <w:sz w:val="20"/>
          <w:szCs w:val="20"/>
          <w:shd w:val="clear" w:color="auto" w:fill="FFFFFF"/>
          <w:lang w:val="et-EE"/>
        </w:rPr>
        <w:br/>
      </w:r>
    </w:p>
    <w:p w14:paraId="35D014E5" w14:textId="66944925" w:rsidR="00634F47" w:rsidRPr="001548AD" w:rsidRDefault="009A27C5" w:rsidP="00634F47">
      <w:pPr>
        <w:pStyle w:val="Default"/>
        <w:spacing w:before="0" w:line="20" w:lineRule="atLeast"/>
        <w:ind w:right="0"/>
        <w:rPr>
          <w:rFonts w:ascii="IBM Plex Serif" w:eastAsia="IBM Plex Sans Regular" w:hAnsi="IBM Plex Serif" w:cs="IBM Plex Sans Regular"/>
          <w:sz w:val="20"/>
          <w:szCs w:val="20"/>
          <w:shd w:val="clear" w:color="auto" w:fill="FFFFFF"/>
          <w:lang w:val="et-EE"/>
        </w:rPr>
      </w:pPr>
      <w:r>
        <w:rPr>
          <w:rFonts w:ascii="IBM Plex Serif" w:hAnsi="IBM Plex Serif"/>
          <w:sz w:val="20"/>
          <w:szCs w:val="20"/>
          <w:shd w:val="clear" w:color="auto" w:fill="FFFFFF"/>
          <w:lang w:val="et-EE"/>
        </w:rPr>
        <w:t>Eeldusel, et planeeringu käigus hinnatakse planeeringu eesmärkide mõju rohevõrgustikule, ei ole</w:t>
      </w:r>
      <w:r w:rsidR="002D1880" w:rsidRPr="002D1880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vastuolus maakonnaplaneeringus rohelisele võrgustikule ning väärtuslikule maastikule ehitamise tingimustega</w:t>
      </w:r>
      <w:r w:rsidR="002D1880">
        <w:rPr>
          <w:rFonts w:ascii="IBM Plex Serif" w:hAnsi="IBM Plex Serif"/>
          <w:sz w:val="20"/>
          <w:szCs w:val="20"/>
          <w:shd w:val="clear" w:color="auto" w:fill="FFFFFF"/>
          <w:lang w:val="et-EE"/>
        </w:rPr>
        <w:t>.</w:t>
      </w:r>
    </w:p>
    <w:p w14:paraId="0ABE70E9" w14:textId="77777777" w:rsidR="00634F47" w:rsidRPr="001548AD" w:rsidRDefault="00634F47" w:rsidP="00634F47">
      <w:pPr>
        <w:pStyle w:val="Default"/>
        <w:spacing w:before="0" w:line="20" w:lineRule="atLeast"/>
        <w:ind w:right="0"/>
        <w:rPr>
          <w:rFonts w:ascii="IBM Plex Serif" w:eastAsia="IBM Plex Sans Regular" w:hAnsi="IBM Plex Serif" w:cs="IBM Plex Sans Regular"/>
          <w:sz w:val="20"/>
          <w:szCs w:val="20"/>
          <w:shd w:val="clear" w:color="auto" w:fill="FFFFFF"/>
          <w:lang w:val="et-EE"/>
        </w:rPr>
      </w:pPr>
    </w:p>
    <w:p w14:paraId="46FE41FB" w14:textId="77777777" w:rsidR="00634F47" w:rsidRPr="00151898" w:rsidRDefault="00634F47" w:rsidP="00634F47">
      <w:pPr>
        <w:pStyle w:val="Default"/>
        <w:spacing w:before="0" w:line="20" w:lineRule="atLeast"/>
        <w:ind w:right="0"/>
        <w:jc w:val="both"/>
        <w:rPr>
          <w:rFonts w:ascii="IBM Plex Serif" w:hAnsi="IBM Plex Serif"/>
          <w:b/>
          <w:bCs/>
          <w:sz w:val="20"/>
          <w:szCs w:val="20"/>
          <w:shd w:val="clear" w:color="auto" w:fill="FFFFFF"/>
          <w:lang w:val="et-EE"/>
        </w:rPr>
      </w:pPr>
      <w:r w:rsidRPr="00151898">
        <w:rPr>
          <w:rFonts w:ascii="IBM Plex Serif" w:hAnsi="IBM Plex Serif"/>
          <w:b/>
          <w:bCs/>
          <w:sz w:val="20"/>
          <w:szCs w:val="20"/>
          <w:shd w:val="clear" w:color="auto" w:fill="FFFFFF"/>
          <w:lang w:val="et-EE"/>
        </w:rPr>
        <w:t>V Kaalutlused</w:t>
      </w:r>
    </w:p>
    <w:p w14:paraId="276F395C" w14:textId="764FF265" w:rsidR="00634F47" w:rsidRPr="001548AD" w:rsidRDefault="00634F47" w:rsidP="00A818FC">
      <w:pPr>
        <w:pStyle w:val="Default"/>
        <w:spacing w:before="0" w:line="20" w:lineRule="atLeast"/>
        <w:ind w:right="0"/>
        <w:jc w:val="both"/>
        <w:rPr>
          <w:rFonts w:ascii="IBM Plex Serif" w:eastAsia="IBM Plex Sans Bold" w:hAnsi="IBM Plex Serif" w:cs="IBM Plex Sans Bold"/>
          <w:sz w:val="20"/>
          <w:szCs w:val="20"/>
          <w:shd w:val="clear" w:color="auto" w:fill="FFFFFF"/>
          <w:lang w:val="et-EE"/>
        </w:rPr>
      </w:pPr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>Detailplaneeringu algatamise vajadus tuleneb üldplaneeringust</w:t>
      </w:r>
      <w:r w:rsidR="00A818FC">
        <w:rPr>
          <w:rFonts w:ascii="IBM Plex Serif" w:hAnsi="IBM Plex Serif"/>
          <w:sz w:val="20"/>
          <w:szCs w:val="20"/>
          <w:shd w:val="clear" w:color="auto" w:fill="FFFFFF"/>
          <w:lang w:val="et-EE"/>
        </w:rPr>
        <w:t>, mis sätestab d</w:t>
      </w:r>
      <w:r w:rsidR="00A818FC" w:rsidRPr="00A818FC">
        <w:rPr>
          <w:rFonts w:ascii="IBM Plex Serif" w:hAnsi="IBM Plex Serif"/>
          <w:sz w:val="20"/>
          <w:szCs w:val="20"/>
          <w:shd w:val="clear" w:color="auto" w:fill="FFFFFF"/>
          <w:lang w:val="et-EE"/>
        </w:rPr>
        <w:t>etailplaneeringu kohustus</w:t>
      </w:r>
      <w:r w:rsidR="00A818FC">
        <w:rPr>
          <w:rFonts w:ascii="IBM Plex Serif" w:hAnsi="IBM Plex Serif"/>
          <w:sz w:val="20"/>
          <w:szCs w:val="20"/>
          <w:shd w:val="clear" w:color="auto" w:fill="FFFFFF"/>
          <w:lang w:val="et-EE"/>
        </w:rPr>
        <w:t>e</w:t>
      </w:r>
      <w:r w:rsidR="00A818FC" w:rsidRPr="00A818FC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kui taotletud tegevusena kavatsetakse rajada ühele maatükile enam kui üks elamu nii, et kahe elamu vahekaugus jääb väiksemaks kui 100 m</w:t>
      </w:r>
      <w:r w:rsidR="00A818FC">
        <w:rPr>
          <w:rFonts w:ascii="IBM Plex Serif" w:hAnsi="IBM Plex Serif"/>
          <w:sz w:val="20"/>
          <w:szCs w:val="20"/>
          <w:shd w:val="clear" w:color="auto" w:fill="FFFFFF"/>
          <w:lang w:val="et-EE"/>
        </w:rPr>
        <w:t>.</w:t>
      </w:r>
    </w:p>
    <w:p w14:paraId="7F8A7499" w14:textId="46C46FBC" w:rsidR="00634F47" w:rsidRDefault="00634F47" w:rsidP="00634F47">
      <w:pPr>
        <w:pStyle w:val="Default"/>
        <w:spacing w:before="0" w:line="20" w:lineRule="atLeast"/>
        <w:ind w:right="0"/>
        <w:jc w:val="both"/>
        <w:rPr>
          <w:rFonts w:ascii="IBM Plex Serif" w:hAnsi="IBM Plex Serif"/>
          <w:sz w:val="20"/>
          <w:szCs w:val="20"/>
          <w:shd w:val="clear" w:color="auto" w:fill="FFFFFF"/>
          <w:lang w:val="et-EE"/>
        </w:rPr>
      </w:pPr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Tulenevalt maakonnaplaneeringust on rohelises võrgustikus vajalik eksperthinnang maatulundusmaa sihtotstarbe muutmise mõju avaldumise kohta rohelise võrgustiku toimimisele. Vormsi </w:t>
      </w:r>
      <w:r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uue </w:t>
      </w:r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>üldplaneeringu koostamise käigus on koostatud rohevõrgustiku an</w:t>
      </w:r>
      <w:r>
        <w:rPr>
          <w:rFonts w:ascii="IBM Plex Serif" w:hAnsi="IBM Plex Serif"/>
          <w:sz w:val="20"/>
          <w:szCs w:val="20"/>
          <w:shd w:val="clear" w:color="auto" w:fill="FFFFFF"/>
          <w:lang w:val="et-EE"/>
        </w:rPr>
        <w:t>a</w:t>
      </w:r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lüüs, mille kohaselt jääb planeeringuala rohekoridori, mille puhul on kitsendusteks </w:t>
      </w:r>
      <w:r w:rsidRPr="00CE58D0">
        <w:rPr>
          <w:rFonts w:ascii="IBM Plex Serif" w:hAnsi="IBM Plex Serif"/>
          <w:sz w:val="20"/>
          <w:szCs w:val="20"/>
          <w:shd w:val="clear" w:color="auto" w:fill="FFFFFF"/>
          <w:lang w:val="et-EE"/>
        </w:rPr>
        <w:t>ehit</w:t>
      </w:r>
      <w:r w:rsidR="00914CA3">
        <w:rPr>
          <w:rFonts w:ascii="IBM Plex Serif" w:hAnsi="IBM Plex Serif"/>
          <w:sz w:val="20"/>
          <w:szCs w:val="20"/>
          <w:shd w:val="clear" w:color="auto" w:fill="FFFFFF"/>
          <w:lang w:val="et-EE"/>
        </w:rPr>
        <w:t>uskeeld</w:t>
      </w:r>
      <w:r w:rsidRPr="00CE58D0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</w:t>
      </w:r>
      <w:r w:rsidR="00B62D71">
        <w:rPr>
          <w:rFonts w:ascii="IBM Plex Serif" w:hAnsi="IBM Plex Serif"/>
          <w:sz w:val="20"/>
          <w:szCs w:val="20"/>
          <w:shd w:val="clear" w:color="auto" w:fill="FFFFFF"/>
          <w:lang w:val="et-EE"/>
        </w:rPr>
        <w:t>ja piirangud metsa majandamises.</w:t>
      </w:r>
      <w:r w:rsidRPr="001548AD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Kui detailplaneeringu edasise menetluse käigus selgub, et planeeringulahenduse väljatöötamiseks on vaja teha täiendavaid uuringuid, analüüse, ekspertiise vms, siis tuleb need teha ning planeeringusse lisada</w:t>
      </w:r>
      <w:r w:rsidR="00B62D71">
        <w:rPr>
          <w:rFonts w:ascii="IBM Plex Serif" w:hAnsi="IBM Plex Serif"/>
          <w:sz w:val="20"/>
          <w:szCs w:val="20"/>
          <w:shd w:val="clear" w:color="auto" w:fill="FFFFFF"/>
          <w:lang w:val="et-EE"/>
        </w:rPr>
        <w:t>.</w:t>
      </w:r>
    </w:p>
    <w:p w14:paraId="1DF56387" w14:textId="77777777" w:rsidR="00DE67BB" w:rsidRDefault="00DE67BB" w:rsidP="00634F47">
      <w:pPr>
        <w:pStyle w:val="Default"/>
        <w:spacing w:before="0" w:line="20" w:lineRule="atLeast"/>
        <w:ind w:right="0"/>
        <w:jc w:val="both"/>
        <w:rPr>
          <w:rFonts w:ascii="IBM Plex Serif" w:hAnsi="IBM Plex Serif"/>
          <w:sz w:val="20"/>
          <w:szCs w:val="20"/>
          <w:shd w:val="clear" w:color="auto" w:fill="FFFFFF"/>
          <w:lang w:val="et-EE"/>
        </w:rPr>
      </w:pPr>
    </w:p>
    <w:p w14:paraId="39D8FC9D" w14:textId="77777777" w:rsidR="00DE67BB" w:rsidRPr="005C44FF" w:rsidRDefault="00DE67BB" w:rsidP="00DE67BB">
      <w:pPr>
        <w:pStyle w:val="Default"/>
        <w:spacing w:before="0" w:line="20" w:lineRule="atLeast"/>
        <w:ind w:right="0"/>
        <w:jc w:val="both"/>
        <w:rPr>
          <w:rFonts w:ascii="IBM Plex Serif" w:hAnsi="IBM Plex Serif"/>
          <w:b/>
          <w:bCs/>
          <w:sz w:val="20"/>
          <w:szCs w:val="20"/>
          <w:lang w:val="et-EE"/>
        </w:rPr>
      </w:pPr>
      <w:r w:rsidRPr="005C44FF">
        <w:rPr>
          <w:rFonts w:ascii="IBM Plex Serif" w:hAnsi="IBM Plex Serif"/>
          <w:b/>
          <w:bCs/>
          <w:sz w:val="20"/>
          <w:szCs w:val="20"/>
          <w:shd w:val="clear" w:color="auto" w:fill="FFFFFF"/>
          <w:lang w:val="et-EE"/>
        </w:rPr>
        <w:t>VI Kokkuvõte</w:t>
      </w:r>
    </w:p>
    <w:p w14:paraId="660A728A" w14:textId="3FC21BB6" w:rsidR="00DE67BB" w:rsidRDefault="00DE67BB" w:rsidP="00634F47">
      <w:pPr>
        <w:pStyle w:val="Default"/>
        <w:spacing w:before="0" w:line="20" w:lineRule="atLeast"/>
        <w:ind w:right="0"/>
        <w:jc w:val="both"/>
        <w:rPr>
          <w:rFonts w:ascii="IBM Plex Serif" w:hAnsi="IBM Plex Serif"/>
          <w:sz w:val="20"/>
          <w:szCs w:val="20"/>
          <w:shd w:val="clear" w:color="auto" w:fill="FFFFFF"/>
          <w:lang w:val="et-EE"/>
        </w:rPr>
      </w:pPr>
      <w:r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Detailplaneeringu ala suurusega ca </w:t>
      </w:r>
      <w:r w:rsidR="000543E1">
        <w:rPr>
          <w:rFonts w:ascii="IBM Plex Serif" w:hAnsi="IBM Plex Serif"/>
          <w:sz w:val="20"/>
          <w:szCs w:val="20"/>
          <w:shd w:val="clear" w:color="auto" w:fill="FFFFFF"/>
          <w:lang w:val="et-EE"/>
        </w:rPr>
        <w:t>1,3</w:t>
      </w:r>
      <w:r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hektarit</w:t>
      </w:r>
      <w:r w:rsidR="009A27C5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asub</w:t>
      </w:r>
      <w:r w:rsidR="00A3000A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</w:t>
      </w:r>
      <w:proofErr w:type="spellStart"/>
      <w:r w:rsidR="00A3000A">
        <w:rPr>
          <w:rFonts w:ascii="IBM Plex Serif" w:hAnsi="IBM Plex Serif"/>
          <w:sz w:val="20"/>
          <w:szCs w:val="20"/>
          <w:shd w:val="clear" w:color="auto" w:fill="FFFFFF"/>
          <w:lang w:val="et-EE"/>
        </w:rPr>
        <w:t>Söderby</w:t>
      </w:r>
      <w:proofErr w:type="spellEnd"/>
      <w:r w:rsidR="00A3000A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küla </w:t>
      </w:r>
      <w:r w:rsidR="00BD38BE">
        <w:rPr>
          <w:rFonts w:ascii="IBM Plex Serif" w:hAnsi="IBM Plex Serif"/>
          <w:sz w:val="20"/>
          <w:szCs w:val="20"/>
          <w:shd w:val="clear" w:color="auto" w:fill="FFFFFF"/>
          <w:lang w:val="et-EE"/>
        </w:rPr>
        <w:t>põhjaotsas. Ala kitsendused on seotud teekaitsevööndi ja rohevõrgustikuga.</w:t>
      </w:r>
    </w:p>
    <w:p w14:paraId="3B8038D1" w14:textId="2F78E72C" w:rsidR="00914CA3" w:rsidRDefault="00DE67BB" w:rsidP="00914CA3">
      <w:pPr>
        <w:pStyle w:val="Default"/>
        <w:spacing w:before="0" w:line="20" w:lineRule="atLeast"/>
        <w:ind w:right="0"/>
        <w:jc w:val="both"/>
        <w:rPr>
          <w:rFonts w:ascii="IBM Plex Serif" w:hAnsi="IBM Plex Serif"/>
          <w:sz w:val="20"/>
          <w:szCs w:val="20"/>
          <w:shd w:val="clear" w:color="auto" w:fill="FFFFFF"/>
          <w:lang w:val="et-EE"/>
        </w:rPr>
      </w:pPr>
      <w:r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Hetkeseisuga pole alal </w:t>
      </w:r>
      <w:r w:rsidR="00BD38BE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ehitisi, </w:t>
      </w:r>
      <w:r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kommunikatsioone ja ligipääsu. Planeeringuga soovitakse rajada </w:t>
      </w:r>
      <w:r w:rsidR="000543E1">
        <w:rPr>
          <w:rFonts w:ascii="IBM Plex Serif" w:hAnsi="IBM Plex Serif"/>
          <w:sz w:val="20"/>
          <w:szCs w:val="20"/>
          <w:shd w:val="clear" w:color="auto" w:fill="FFFFFF"/>
          <w:lang w:val="et-EE"/>
        </w:rPr>
        <w:t>8</w:t>
      </w:r>
      <w:r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ehitist</w:t>
      </w:r>
      <w:r w:rsidR="009A27C5">
        <w:rPr>
          <w:rFonts w:ascii="IBM Plex Serif" w:hAnsi="IBM Plex Serif"/>
          <w:sz w:val="20"/>
          <w:szCs w:val="20"/>
          <w:shd w:val="clear" w:color="auto" w:fill="FFFFFF"/>
          <w:lang w:val="et-EE"/>
        </w:rPr>
        <w:t xml:space="preserve"> (2 eluhoonet ja 6 abihoonet)</w:t>
      </w:r>
      <w:r>
        <w:rPr>
          <w:rFonts w:ascii="IBM Plex Serif" w:hAnsi="IBM Plex Serif"/>
          <w:sz w:val="20"/>
          <w:szCs w:val="20"/>
          <w:shd w:val="clear" w:color="auto" w:fill="FFFFFF"/>
          <w:lang w:val="et-EE"/>
        </w:rPr>
        <w:t>.</w:t>
      </w:r>
    </w:p>
    <w:sectPr w:rsidR="00914CA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927E9" w14:textId="77777777" w:rsidR="00934F9C" w:rsidRDefault="00934F9C" w:rsidP="00634F47">
      <w:pPr>
        <w:spacing w:after="0" w:line="240" w:lineRule="auto"/>
      </w:pPr>
      <w:r>
        <w:separator/>
      </w:r>
    </w:p>
  </w:endnote>
  <w:endnote w:type="continuationSeparator" w:id="0">
    <w:p w14:paraId="402CD735" w14:textId="77777777" w:rsidR="00934F9C" w:rsidRDefault="00934F9C" w:rsidP="0063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IBM Plex Serif">
    <w:altName w:val="IBM Plex Serif"/>
    <w:charset w:val="00"/>
    <w:family w:val="roman"/>
    <w:pitch w:val="variable"/>
    <w:sig w:usb0="A000026F" w:usb1="5000203B" w:usb2="00000000" w:usb3="00000000" w:csb0="00000197" w:csb1="00000000"/>
  </w:font>
  <w:font w:name="IBM Plex Sans Regular">
    <w:altName w:val="IBM Plex Sans"/>
    <w:charset w:val="00"/>
    <w:family w:val="roman"/>
    <w:pitch w:val="variable"/>
  </w:font>
  <w:font w:name="IBM Plex Sans Bold">
    <w:altName w:val="IBM Plex Sans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0322289"/>
      <w:docPartObj>
        <w:docPartGallery w:val="Page Numbers (Bottom of Page)"/>
        <w:docPartUnique/>
      </w:docPartObj>
    </w:sdtPr>
    <w:sdtContent>
      <w:p w14:paraId="612E38E3" w14:textId="4E92AAF0" w:rsidR="00634F47" w:rsidRDefault="00634F47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542033" w14:textId="77777777" w:rsidR="00634F47" w:rsidRDefault="00634F4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3E204" w14:textId="77777777" w:rsidR="00934F9C" w:rsidRDefault="00934F9C" w:rsidP="00634F47">
      <w:pPr>
        <w:spacing w:after="0" w:line="240" w:lineRule="auto"/>
      </w:pPr>
      <w:r>
        <w:separator/>
      </w:r>
    </w:p>
  </w:footnote>
  <w:footnote w:type="continuationSeparator" w:id="0">
    <w:p w14:paraId="62803C89" w14:textId="77777777" w:rsidR="00934F9C" w:rsidRDefault="00934F9C" w:rsidP="0063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879CB" w14:textId="77777777" w:rsidR="00634F47" w:rsidRPr="00DF2D10" w:rsidRDefault="00634F47" w:rsidP="00634F47">
    <w:pPr>
      <w:pStyle w:val="Pis"/>
      <w:jc w:val="right"/>
      <w:rPr>
        <w:rFonts w:ascii="IBM Plex Serif" w:hAnsi="IBM Plex Serif"/>
        <w:sz w:val="20"/>
        <w:szCs w:val="20"/>
      </w:rPr>
    </w:pPr>
    <w:r w:rsidRPr="00DF2D10">
      <w:rPr>
        <w:rFonts w:ascii="IBM Plex Serif" w:hAnsi="IBM Plex Serif"/>
        <w:sz w:val="20"/>
        <w:szCs w:val="20"/>
      </w:rPr>
      <w:t xml:space="preserve">Lisa 2 Vormsi Vallavolikogu </w:t>
    </w:r>
  </w:p>
  <w:p w14:paraId="55355DBA" w14:textId="77777777" w:rsidR="00634F47" w:rsidRPr="00DF2D10" w:rsidRDefault="00634F47" w:rsidP="00634F47">
    <w:pPr>
      <w:pStyle w:val="Pis"/>
      <w:jc w:val="right"/>
      <w:rPr>
        <w:rFonts w:ascii="IBM Plex Serif" w:hAnsi="IBM Plex Serif"/>
        <w:sz w:val="20"/>
        <w:szCs w:val="20"/>
      </w:rPr>
    </w:pPr>
    <w:r w:rsidRPr="00DF2D10">
      <w:rPr>
        <w:rFonts w:ascii="IBM Plex Serif" w:hAnsi="IBM Plex Serif"/>
        <w:sz w:val="20"/>
        <w:szCs w:val="20"/>
      </w:rPr>
      <w:t>Otsuse nr xx juurde</w:t>
    </w:r>
  </w:p>
  <w:p w14:paraId="407EA4AF" w14:textId="77777777" w:rsidR="00634F47" w:rsidRDefault="00634F4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A722F"/>
    <w:multiLevelType w:val="hybridMultilevel"/>
    <w:tmpl w:val="95E296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40EFE"/>
    <w:multiLevelType w:val="multilevel"/>
    <w:tmpl w:val="8C24AF80"/>
    <w:lvl w:ilvl="0">
      <w:start w:val="1"/>
      <w:numFmt w:val="bullet"/>
      <w:lvlText w:val="•"/>
      <w:lvlJc w:val="left"/>
      <w:pPr>
        <w:tabs>
          <w:tab w:val="num" w:pos="0"/>
        </w:tabs>
        <w:ind w:left="720" w:hanging="50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753" w:hanging="313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973" w:hanging="313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193" w:hanging="313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1413" w:hanging="313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1633" w:hanging="313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1853" w:hanging="313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2073" w:hanging="313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2293" w:hanging="313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</w:abstractNum>
  <w:num w:numId="1" w16cid:durableId="1292514514">
    <w:abstractNumId w:val="1"/>
  </w:num>
  <w:num w:numId="2" w16cid:durableId="402143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47"/>
    <w:rsid w:val="0003078A"/>
    <w:rsid w:val="000543E1"/>
    <w:rsid w:val="00065C5D"/>
    <w:rsid w:val="000A512A"/>
    <w:rsid w:val="00146B28"/>
    <w:rsid w:val="001617CF"/>
    <w:rsid w:val="00164D65"/>
    <w:rsid w:val="001779BD"/>
    <w:rsid w:val="00214219"/>
    <w:rsid w:val="002D1880"/>
    <w:rsid w:val="003F4BC0"/>
    <w:rsid w:val="0040473B"/>
    <w:rsid w:val="00414361"/>
    <w:rsid w:val="004670AF"/>
    <w:rsid w:val="004A4170"/>
    <w:rsid w:val="0056391B"/>
    <w:rsid w:val="005F4428"/>
    <w:rsid w:val="006072E2"/>
    <w:rsid w:val="00634F47"/>
    <w:rsid w:val="00656945"/>
    <w:rsid w:val="006829BB"/>
    <w:rsid w:val="00722518"/>
    <w:rsid w:val="00736E0F"/>
    <w:rsid w:val="0077529F"/>
    <w:rsid w:val="007C6D3D"/>
    <w:rsid w:val="008571AA"/>
    <w:rsid w:val="00860552"/>
    <w:rsid w:val="008960CC"/>
    <w:rsid w:val="008D35AE"/>
    <w:rsid w:val="00914CA3"/>
    <w:rsid w:val="00934F9C"/>
    <w:rsid w:val="00950434"/>
    <w:rsid w:val="00975986"/>
    <w:rsid w:val="009763EC"/>
    <w:rsid w:val="009A27C5"/>
    <w:rsid w:val="009F675B"/>
    <w:rsid w:val="00A3000A"/>
    <w:rsid w:val="00A818FC"/>
    <w:rsid w:val="00B27206"/>
    <w:rsid w:val="00B62D71"/>
    <w:rsid w:val="00BD38BE"/>
    <w:rsid w:val="00C06427"/>
    <w:rsid w:val="00C609D9"/>
    <w:rsid w:val="00C6343C"/>
    <w:rsid w:val="00C656A3"/>
    <w:rsid w:val="00C81BD8"/>
    <w:rsid w:val="00C835FF"/>
    <w:rsid w:val="00CA030D"/>
    <w:rsid w:val="00CA0EFE"/>
    <w:rsid w:val="00CB2232"/>
    <w:rsid w:val="00D000F4"/>
    <w:rsid w:val="00D25DA2"/>
    <w:rsid w:val="00D50E85"/>
    <w:rsid w:val="00D551C3"/>
    <w:rsid w:val="00D86555"/>
    <w:rsid w:val="00DC3AA2"/>
    <w:rsid w:val="00DE67BB"/>
    <w:rsid w:val="00E04903"/>
    <w:rsid w:val="00E43536"/>
    <w:rsid w:val="00E90A99"/>
    <w:rsid w:val="00E9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AAC4"/>
  <w15:chartTrackingRefBased/>
  <w15:docId w15:val="{3E8305FE-22E5-4C4B-99ED-E5DF46E8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46B28"/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634F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34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34F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34F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34F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34F4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34F4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34F4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34F4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34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34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34F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34F47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34F47"/>
    <w:rPr>
      <w:rFonts w:eastAsiaTheme="majorEastAsia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34F47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34F47"/>
    <w:rPr>
      <w:rFonts w:eastAsiaTheme="majorEastAsia" w:cstheme="majorBidi"/>
      <w:color w:val="595959" w:themeColor="text1" w:themeTint="A6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34F47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34F47"/>
    <w:rPr>
      <w:rFonts w:eastAsiaTheme="majorEastAsia" w:cstheme="majorBidi"/>
      <w:color w:val="272727" w:themeColor="text1" w:themeTint="D8"/>
      <w:sz w:val="24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34F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634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34F4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634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34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634F47"/>
    <w:rPr>
      <w:rFonts w:ascii="Times New Roman" w:hAnsi="Times New Roman"/>
      <w:i/>
      <w:iCs/>
      <w:color w:val="404040" w:themeColor="text1" w:themeTint="BF"/>
      <w:sz w:val="24"/>
    </w:rPr>
  </w:style>
  <w:style w:type="paragraph" w:styleId="Loendilik">
    <w:name w:val="List Paragraph"/>
    <w:basedOn w:val="Normaallaad"/>
    <w:uiPriority w:val="34"/>
    <w:qFormat/>
    <w:rsid w:val="00634F47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634F47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34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34F47"/>
    <w:rPr>
      <w:rFonts w:ascii="Times New Roman" w:hAnsi="Times New Roman"/>
      <w:i/>
      <w:iCs/>
      <w:color w:val="2F5496" w:themeColor="accent1" w:themeShade="BF"/>
      <w:sz w:val="24"/>
    </w:rPr>
  </w:style>
  <w:style w:type="character" w:styleId="Selgeltmrgatavviide">
    <w:name w:val="Intense Reference"/>
    <w:basedOn w:val="Liguvaikefont"/>
    <w:uiPriority w:val="32"/>
    <w:qFormat/>
    <w:rsid w:val="00634F47"/>
    <w:rPr>
      <w:b/>
      <w:bCs/>
      <w:smallCaps/>
      <w:color w:val="2F5496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634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34F47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634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34F47"/>
    <w:rPr>
      <w:rFonts w:ascii="Times New Roman" w:hAnsi="Times New Roman"/>
      <w:sz w:val="24"/>
    </w:rPr>
  </w:style>
  <w:style w:type="paragraph" w:customStyle="1" w:styleId="Default">
    <w:name w:val="Default"/>
    <w:qFormat/>
    <w:rsid w:val="00634F47"/>
    <w:pPr>
      <w:suppressAutoHyphens/>
      <w:spacing w:before="160" w:after="0" w:line="288" w:lineRule="auto"/>
      <w:ind w:right="567"/>
    </w:pPr>
    <w:rPr>
      <w:rFonts w:ascii="Helvetica Neue" w:eastAsia="Arial Unicode MS" w:hAnsi="Helvetica Neue" w:cs="Arial Unicode MS"/>
      <w:color w:val="000000"/>
      <w:kern w:val="0"/>
      <w:sz w:val="24"/>
      <w:szCs w:val="24"/>
      <w:lang w:val="en-US"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3</Pages>
  <Words>1080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10</cp:revision>
  <dcterms:created xsi:type="dcterms:W3CDTF">2025-03-17T11:13:00Z</dcterms:created>
  <dcterms:modified xsi:type="dcterms:W3CDTF">2025-08-06T14:10:00Z</dcterms:modified>
</cp:coreProperties>
</file>